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410" w:rsidRDefault="00172BA2" w:rsidP="00172BA2">
      <w:pPr>
        <w:spacing w:before="0" w:beforeAutospacing="0" w:after="0" w:afterAutospacing="0"/>
        <w:ind w:firstLine="0"/>
      </w:pPr>
      <w:r>
        <w:t xml:space="preserve">CHAPTER 18 </w:t>
      </w:r>
    </w:p>
    <w:p w:rsidR="00172BA2" w:rsidRDefault="00172BA2" w:rsidP="00172BA2">
      <w:pPr>
        <w:spacing w:before="0" w:beforeAutospacing="0" w:after="0" w:afterAutospacing="0"/>
        <w:ind w:firstLine="0"/>
      </w:pPr>
      <w:r>
        <w:t xml:space="preserve">INTERMEDIATE ACCOUNTING II </w:t>
      </w:r>
    </w:p>
    <w:p w:rsidR="00172BA2" w:rsidRDefault="00172BA2" w:rsidP="00172BA2">
      <w:pPr>
        <w:spacing w:before="0" w:beforeAutospacing="0" w:after="0" w:afterAutospacing="0"/>
        <w:ind w:firstLine="0"/>
      </w:pPr>
      <w:r>
        <w:t>ACCT 3021</w:t>
      </w:r>
    </w:p>
    <w:p w:rsidR="00172BA2" w:rsidRPr="00172BA2" w:rsidRDefault="00172BA2" w:rsidP="00172BA2">
      <w:pPr>
        <w:spacing w:before="0" w:beforeAutospacing="0" w:after="0" w:afterAutospacing="0"/>
        <w:ind w:firstLine="0"/>
        <w:rPr>
          <w:b/>
          <w:i/>
          <w:u w:val="single"/>
        </w:rPr>
      </w:pPr>
      <w:r w:rsidRPr="00172BA2">
        <w:rPr>
          <w:b/>
          <w:i/>
          <w:u w:val="single"/>
        </w:rPr>
        <w:t>QUESTION 1</w:t>
      </w:r>
      <w:r>
        <w:rPr>
          <w:b/>
          <w:i/>
          <w:u w:val="single"/>
        </w:rPr>
        <w:t xml:space="preserve"> </w:t>
      </w:r>
    </w:p>
    <w:tbl>
      <w:tblPr>
        <w:tblW w:w="10890" w:type="dxa"/>
        <w:tblCellSpacing w:w="0" w:type="dxa"/>
        <w:shd w:val="clear" w:color="auto" w:fill="FFFFFF"/>
        <w:tblCellMar>
          <w:left w:w="0" w:type="dxa"/>
          <w:right w:w="0" w:type="dxa"/>
        </w:tblCellMar>
        <w:tblLook w:val="04A0" w:firstRow="1" w:lastRow="0" w:firstColumn="1" w:lastColumn="0" w:noHBand="0" w:noVBand="1"/>
      </w:tblPr>
      <w:tblGrid>
        <w:gridCol w:w="10890"/>
      </w:tblGrid>
      <w:tr w:rsidR="00172BA2" w:rsidRPr="00172BA2" w:rsidTr="005F5142">
        <w:trPr>
          <w:tblCellSpacing w:w="0" w:type="dxa"/>
        </w:trPr>
        <w:tc>
          <w:tcPr>
            <w:tcW w:w="5000" w:type="pct"/>
            <w:shd w:val="clear" w:color="auto" w:fill="FFFFFF"/>
            <w:vAlign w:val="center"/>
            <w:hideMark/>
          </w:tcPr>
          <w:p w:rsidR="00172BA2" w:rsidRPr="00172BA2" w:rsidRDefault="00172BA2" w:rsidP="00172BA2">
            <w:pPr>
              <w:spacing w:before="0" w:beforeAutospacing="0" w:after="0" w:afterAutospacing="0" w:line="240" w:lineRule="auto"/>
              <w:ind w:firstLine="0"/>
              <w:textAlignment w:val="baseline"/>
              <w:rPr>
                <w:rFonts w:ascii="Arial" w:eastAsia="Times New Roman" w:hAnsi="Arial" w:cs="Arial"/>
                <w:color w:val="333333"/>
                <w:sz w:val="20"/>
                <w:szCs w:val="20"/>
              </w:rPr>
            </w:pPr>
            <w:r w:rsidRPr="00172BA2">
              <w:rPr>
                <w:rFonts w:ascii="Arial" w:eastAsia="Times New Roman" w:hAnsi="Arial" w:cs="Arial"/>
                <w:color w:val="333333"/>
                <w:sz w:val="20"/>
                <w:szCs w:val="20"/>
              </w:rPr>
              <w:t>The shareholders’ equity of Kramer Industries includes the data shown below. During 2017, cash dividends of $240 million were declared. Dividends were not declared in 2015 or 2016.</w:t>
            </w:r>
          </w:p>
        </w:tc>
      </w:tr>
    </w:tbl>
    <w:p w:rsidR="00172BA2" w:rsidRPr="00172BA2" w:rsidRDefault="00172BA2" w:rsidP="00172BA2">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172BA2">
        <w:rPr>
          <w:rFonts w:ascii="Arial" w:eastAsia="Times New Roman" w:hAnsi="Arial" w:cs="Arial"/>
          <w:color w:val="333333"/>
          <w:sz w:val="21"/>
          <w:szCs w:val="21"/>
        </w:rPr>
        <w:t> </w:t>
      </w:r>
    </w:p>
    <w:tbl>
      <w:tblPr>
        <w:tblW w:w="10800" w:type="dxa"/>
        <w:tblCellSpacing w:w="0" w:type="dxa"/>
        <w:shd w:val="clear" w:color="auto" w:fill="FFFFFF"/>
        <w:tblCellMar>
          <w:left w:w="0" w:type="dxa"/>
          <w:right w:w="0" w:type="dxa"/>
        </w:tblCellMar>
        <w:tblLook w:val="04A0" w:firstRow="1" w:lastRow="0" w:firstColumn="1" w:lastColumn="0" w:noHBand="0" w:noVBand="1"/>
      </w:tblPr>
      <w:tblGrid>
        <w:gridCol w:w="3420"/>
        <w:gridCol w:w="220"/>
        <w:gridCol w:w="501"/>
        <w:gridCol w:w="6659"/>
      </w:tblGrid>
      <w:tr w:rsidR="00172BA2" w:rsidRPr="00172BA2" w:rsidTr="005F5142">
        <w:trPr>
          <w:tblCellSpacing w:w="0" w:type="dxa"/>
        </w:trPr>
        <w:tc>
          <w:tcPr>
            <w:tcW w:w="0" w:type="auto"/>
            <w:shd w:val="clear" w:color="auto" w:fill="D7DCE6"/>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8240" w:type="dxa"/>
            <w:gridSpan w:val="3"/>
            <w:shd w:val="clear" w:color="auto" w:fill="D7DCE6"/>
            <w:vAlign w:val="center"/>
            <w:hideMark/>
          </w:tcPr>
          <w:p w:rsidR="00172BA2" w:rsidRPr="00172BA2" w:rsidRDefault="00172BA2" w:rsidP="00172BA2">
            <w:pPr>
              <w:spacing w:before="0" w:beforeAutospacing="0" w:after="0" w:afterAutospacing="0" w:line="240" w:lineRule="auto"/>
              <w:ind w:firstLine="0"/>
              <w:jc w:val="center"/>
              <w:rPr>
                <w:rFonts w:ascii="Arial" w:eastAsia="Times New Roman" w:hAnsi="Arial" w:cs="Arial"/>
                <w:color w:val="333333"/>
                <w:sz w:val="20"/>
                <w:szCs w:val="20"/>
              </w:rPr>
            </w:pPr>
            <w:r w:rsidRPr="00172BA2">
              <w:rPr>
                <w:rFonts w:ascii="Arial" w:eastAsia="Times New Roman" w:hAnsi="Arial" w:cs="Arial"/>
                <w:color w:val="333333"/>
                <w:sz w:val="20"/>
                <w:szCs w:val="20"/>
              </w:rPr>
              <w:t>($ in millions)</w:t>
            </w:r>
          </w:p>
        </w:tc>
      </w:tr>
      <w:tr w:rsidR="00172BA2" w:rsidRPr="00172BA2" w:rsidTr="005F5142">
        <w:trPr>
          <w:tblCellSpacing w:w="0" w:type="dxa"/>
        </w:trPr>
        <w:tc>
          <w:tcPr>
            <w:tcW w:w="2560" w:type="dxa"/>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Common stock</w:t>
            </w:r>
          </w:p>
        </w:tc>
        <w:tc>
          <w:tcPr>
            <w:tcW w:w="233" w:type="dxa"/>
            <w:shd w:val="clear" w:color="auto" w:fill="FFFFFF"/>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w:t>
            </w:r>
          </w:p>
        </w:tc>
        <w:tc>
          <w:tcPr>
            <w:tcW w:w="501" w:type="dxa"/>
            <w:shd w:val="clear" w:color="auto" w:fill="FFFFFF"/>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380</w:t>
            </w:r>
          </w:p>
        </w:tc>
        <w:tc>
          <w:tcPr>
            <w:tcW w:w="7506" w:type="dxa"/>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r>
      <w:tr w:rsidR="00172BA2" w:rsidRPr="00172BA2" w:rsidTr="005F5142">
        <w:trPr>
          <w:tblCellSpacing w:w="0" w:type="dxa"/>
        </w:trPr>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Paid-in capital—excess of par, common</w:t>
            </w:r>
          </w:p>
        </w:tc>
        <w:tc>
          <w:tcPr>
            <w:tcW w:w="233" w:type="dxa"/>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501" w:type="dxa"/>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1,140</w:t>
            </w:r>
          </w:p>
        </w:tc>
        <w:tc>
          <w:tcPr>
            <w:tcW w:w="7506" w:type="dxa"/>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r>
      <w:tr w:rsidR="00172BA2" w:rsidRPr="00172BA2" w:rsidTr="005F5142">
        <w:trPr>
          <w:tblCellSpacing w:w="0" w:type="dxa"/>
        </w:trPr>
        <w:tc>
          <w:tcPr>
            <w:tcW w:w="0" w:type="auto"/>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Preferred stock, 11%, nonparticipating</w:t>
            </w:r>
          </w:p>
        </w:tc>
        <w:tc>
          <w:tcPr>
            <w:tcW w:w="233" w:type="dxa"/>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501" w:type="dxa"/>
            <w:shd w:val="clear" w:color="auto" w:fill="FFFFFF"/>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200</w:t>
            </w:r>
          </w:p>
        </w:tc>
        <w:tc>
          <w:tcPr>
            <w:tcW w:w="7506" w:type="dxa"/>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r>
      <w:tr w:rsidR="00172BA2" w:rsidRPr="00172BA2" w:rsidTr="005F5142">
        <w:trPr>
          <w:tblCellSpacing w:w="0" w:type="dxa"/>
        </w:trPr>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Paid-in capital—excess of par, preferred</w:t>
            </w:r>
          </w:p>
        </w:tc>
        <w:tc>
          <w:tcPr>
            <w:tcW w:w="233" w:type="dxa"/>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501" w:type="dxa"/>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460</w:t>
            </w:r>
          </w:p>
        </w:tc>
        <w:tc>
          <w:tcPr>
            <w:tcW w:w="7506" w:type="dxa"/>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r>
      <w:tr w:rsidR="00172BA2" w:rsidRPr="00172BA2" w:rsidTr="005F5142">
        <w:trPr>
          <w:tblCellSpacing w:w="0" w:type="dxa"/>
        </w:trPr>
        <w:tc>
          <w:tcPr>
            <w:tcW w:w="10800" w:type="dxa"/>
            <w:gridSpan w:val="4"/>
            <w:shd w:val="clear" w:color="auto" w:fill="FFFFFF"/>
            <w:vAlign w:val="center"/>
            <w:hideMark/>
          </w:tcPr>
          <w:p w:rsidR="00172BA2" w:rsidRPr="00172BA2" w:rsidRDefault="00954003" w:rsidP="00172BA2">
            <w:pPr>
              <w:spacing w:before="0" w:beforeAutospacing="0" w:after="0" w:afterAutospacing="0" w:line="240" w:lineRule="auto"/>
              <w:ind w:firstLine="0"/>
              <w:rPr>
                <w:rFonts w:ascii="Arial" w:eastAsia="Times New Roman" w:hAnsi="Arial" w:cs="Arial"/>
                <w:color w:val="333333"/>
                <w:sz w:val="20"/>
                <w:szCs w:val="20"/>
              </w:rPr>
            </w:pPr>
            <w:r>
              <w:rPr>
                <w:rFonts w:ascii="Arial" w:eastAsia="Times New Roman" w:hAnsi="Arial" w:cs="Arial"/>
                <w:color w:val="333333"/>
                <w:sz w:val="20"/>
                <w:szCs w:val="20"/>
              </w:rPr>
              <w:pict>
                <v:rect id="_x0000_i1025" style="width:522pt;height:2.5pt" o:hrstd="t" o:hrnoshade="t" o:hr="t" fillcolor="#cdd4e0" stroked="f"/>
              </w:pict>
            </w:r>
          </w:p>
        </w:tc>
      </w:tr>
    </w:tbl>
    <w:p w:rsidR="00172BA2" w:rsidRPr="00172BA2" w:rsidRDefault="00172BA2" w:rsidP="00172BA2">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172BA2">
        <w:rPr>
          <w:rFonts w:ascii="Arial" w:eastAsia="Times New Roman" w:hAnsi="Arial" w:cs="Arial"/>
          <w:color w:val="333333"/>
          <w:sz w:val="21"/>
          <w:szCs w:val="21"/>
        </w:rPr>
        <w:t> </w:t>
      </w:r>
    </w:p>
    <w:tbl>
      <w:tblPr>
        <w:tblW w:w="10890" w:type="dxa"/>
        <w:tblCellSpacing w:w="0" w:type="dxa"/>
        <w:shd w:val="clear" w:color="auto" w:fill="FFFFFF"/>
        <w:tblCellMar>
          <w:left w:w="0" w:type="dxa"/>
          <w:right w:w="0" w:type="dxa"/>
        </w:tblCellMar>
        <w:tblLook w:val="04A0" w:firstRow="1" w:lastRow="0" w:firstColumn="1" w:lastColumn="0" w:noHBand="0" w:noVBand="1"/>
      </w:tblPr>
      <w:tblGrid>
        <w:gridCol w:w="10890"/>
      </w:tblGrid>
      <w:tr w:rsidR="00172BA2" w:rsidRPr="00172BA2" w:rsidTr="005F5142">
        <w:trPr>
          <w:tblCellSpacing w:w="0" w:type="dxa"/>
        </w:trPr>
        <w:tc>
          <w:tcPr>
            <w:tcW w:w="10890" w:type="dxa"/>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b/>
                <w:bCs/>
                <w:color w:val="333333"/>
                <w:sz w:val="20"/>
                <w:szCs w:val="20"/>
              </w:rPr>
              <w:t>Required:</w:t>
            </w:r>
          </w:p>
        </w:tc>
      </w:tr>
      <w:tr w:rsidR="00172BA2" w:rsidRPr="00172BA2" w:rsidTr="005F5142">
        <w:trPr>
          <w:tblCellSpacing w:w="0" w:type="dxa"/>
        </w:trPr>
        <w:tc>
          <w:tcPr>
            <w:tcW w:w="10890" w:type="dxa"/>
            <w:shd w:val="clear" w:color="auto" w:fill="FFFFFF"/>
            <w:vAlign w:val="center"/>
            <w:hideMark/>
          </w:tcPr>
          <w:p w:rsidR="00172BA2" w:rsidRPr="00172BA2" w:rsidRDefault="00172BA2" w:rsidP="00172BA2">
            <w:pPr>
              <w:spacing w:before="0" w:beforeAutospacing="0" w:after="0" w:afterAutospacing="0" w:line="240" w:lineRule="auto"/>
              <w:ind w:firstLine="0"/>
              <w:textAlignment w:val="baseline"/>
              <w:rPr>
                <w:rFonts w:ascii="Arial" w:eastAsia="Times New Roman" w:hAnsi="Arial" w:cs="Arial"/>
                <w:color w:val="333333"/>
                <w:sz w:val="20"/>
                <w:szCs w:val="20"/>
              </w:rPr>
            </w:pPr>
            <w:r w:rsidRPr="00172BA2">
              <w:rPr>
                <w:rFonts w:ascii="Arial" w:eastAsia="Times New Roman" w:hAnsi="Arial" w:cs="Arial"/>
                <w:color w:val="333333"/>
                <w:sz w:val="20"/>
                <w:szCs w:val="20"/>
              </w:rPr>
              <w:t>Determine the amount of dividends payable to preferred shareholders and to common shareholders under each of the following two assumptions regarding the characteristics of the preferred stock. </w:t>
            </w:r>
            <w:r w:rsidRPr="00172BA2">
              <w:rPr>
                <w:rFonts w:ascii="Arial" w:eastAsia="Times New Roman" w:hAnsi="Arial" w:cs="Arial"/>
                <w:b/>
                <w:bCs/>
                <w:color w:val="FF0000"/>
                <w:sz w:val="20"/>
                <w:szCs w:val="20"/>
              </w:rPr>
              <w:t>(Enter your answers in millions (i.e., 10,000,000 should be entered as 10).)</w:t>
            </w:r>
          </w:p>
        </w:tc>
      </w:tr>
    </w:tbl>
    <w:p w:rsidR="00172BA2" w:rsidRPr="00172BA2" w:rsidRDefault="00172BA2" w:rsidP="00172BA2">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172BA2">
        <w:rPr>
          <w:rFonts w:ascii="Arial" w:eastAsia="Times New Roman" w:hAnsi="Arial" w:cs="Arial"/>
          <w:color w:val="333333"/>
          <w:sz w:val="21"/>
          <w:szCs w:val="21"/>
        </w:rPr>
        <w:t> </w:t>
      </w:r>
    </w:p>
    <w:tbl>
      <w:tblPr>
        <w:tblW w:w="10980" w:type="dxa"/>
        <w:tblCellSpacing w:w="0" w:type="dxa"/>
        <w:shd w:val="clear" w:color="auto" w:fill="FFFFFF"/>
        <w:tblCellMar>
          <w:left w:w="0" w:type="dxa"/>
          <w:right w:w="0" w:type="dxa"/>
        </w:tblCellMar>
        <w:tblLook w:val="04A0" w:firstRow="1" w:lastRow="0" w:firstColumn="1" w:lastColumn="0" w:noHBand="0" w:noVBand="1"/>
      </w:tblPr>
      <w:tblGrid>
        <w:gridCol w:w="10980"/>
      </w:tblGrid>
      <w:tr w:rsidR="00172BA2" w:rsidRPr="00172BA2" w:rsidTr="005F5142">
        <w:trPr>
          <w:tblCellSpacing w:w="0" w:type="dxa"/>
        </w:trPr>
        <w:tc>
          <w:tcPr>
            <w:tcW w:w="10980" w:type="dxa"/>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Assumption A — The preferred stock is noncumulative.</w:t>
            </w:r>
          </w:p>
        </w:tc>
      </w:tr>
      <w:tr w:rsidR="00172BA2" w:rsidRPr="00172BA2" w:rsidTr="005F5142">
        <w:trPr>
          <w:tblCellSpacing w:w="0" w:type="dxa"/>
        </w:trPr>
        <w:tc>
          <w:tcPr>
            <w:tcW w:w="10980" w:type="dxa"/>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Assumption B — The preferred stock is cumulative.</w:t>
            </w:r>
          </w:p>
        </w:tc>
      </w:tr>
      <w:tr w:rsidR="00172BA2" w:rsidRPr="00172BA2" w:rsidTr="005F5142">
        <w:trPr>
          <w:tblCellSpacing w:w="0" w:type="dxa"/>
        </w:trPr>
        <w:tc>
          <w:tcPr>
            <w:tcW w:w="10980" w:type="dxa"/>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r>
    </w:tbl>
    <w:p w:rsidR="00172BA2" w:rsidRPr="00172BA2" w:rsidRDefault="00172BA2" w:rsidP="00172BA2">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172BA2">
        <w:rPr>
          <w:rFonts w:ascii="Arial" w:eastAsia="Times New Roman" w:hAnsi="Arial" w:cs="Arial"/>
          <w:color w:val="333333"/>
          <w:sz w:val="21"/>
          <w:szCs w:val="21"/>
        </w:rPr>
        <w:t> </w:t>
      </w:r>
    </w:p>
    <w:p w:rsidR="00172BA2" w:rsidRPr="00172BA2" w:rsidRDefault="00172BA2" w:rsidP="00172BA2">
      <w:pPr>
        <w:spacing w:before="0" w:beforeAutospacing="0" w:after="0" w:afterAutospacing="0"/>
        <w:ind w:firstLine="0"/>
        <w:rPr>
          <w:b/>
          <w:i/>
          <w:u w:val="single"/>
        </w:rPr>
      </w:pPr>
      <w:r>
        <w:rPr>
          <w:b/>
          <w:i/>
          <w:u w:val="single"/>
        </w:rPr>
        <w:t xml:space="preserve">QUESTION 2 </w:t>
      </w:r>
    </w:p>
    <w:tbl>
      <w:tblPr>
        <w:tblW w:w="10800" w:type="dxa"/>
        <w:tblCellSpacing w:w="0" w:type="dxa"/>
        <w:shd w:val="clear" w:color="auto" w:fill="FFFFFF"/>
        <w:tblCellMar>
          <w:left w:w="0" w:type="dxa"/>
          <w:right w:w="0" w:type="dxa"/>
        </w:tblCellMar>
        <w:tblLook w:val="04A0" w:firstRow="1" w:lastRow="0" w:firstColumn="1" w:lastColumn="0" w:noHBand="0" w:noVBand="1"/>
      </w:tblPr>
      <w:tblGrid>
        <w:gridCol w:w="10800"/>
      </w:tblGrid>
      <w:tr w:rsidR="00172BA2" w:rsidRPr="00172BA2" w:rsidTr="005F5142">
        <w:trPr>
          <w:tblCellSpacing w:w="0" w:type="dxa"/>
        </w:trPr>
        <w:tc>
          <w:tcPr>
            <w:tcW w:w="10800" w:type="dxa"/>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b/>
                <w:bCs/>
                <w:color w:val="333333"/>
                <w:sz w:val="20"/>
                <w:szCs w:val="20"/>
              </w:rPr>
              <w:t>PART A</w:t>
            </w:r>
          </w:p>
        </w:tc>
      </w:tr>
      <w:tr w:rsidR="00172BA2" w:rsidRPr="00172BA2" w:rsidTr="005F5142">
        <w:trPr>
          <w:tblCellSpacing w:w="0" w:type="dxa"/>
        </w:trPr>
        <w:tc>
          <w:tcPr>
            <w:tcW w:w="10800" w:type="dxa"/>
            <w:shd w:val="clear" w:color="auto" w:fill="FFFFFF"/>
            <w:vAlign w:val="center"/>
            <w:hideMark/>
          </w:tcPr>
          <w:p w:rsidR="00172BA2" w:rsidRPr="00172BA2" w:rsidRDefault="00172BA2" w:rsidP="00172BA2">
            <w:pPr>
              <w:spacing w:before="0" w:beforeAutospacing="0" w:after="0" w:afterAutospacing="0" w:line="240" w:lineRule="auto"/>
              <w:ind w:firstLine="0"/>
              <w:jc w:val="both"/>
              <w:textAlignment w:val="baseline"/>
              <w:rPr>
                <w:rFonts w:ascii="Arial" w:eastAsia="Times New Roman" w:hAnsi="Arial" w:cs="Arial"/>
                <w:color w:val="333333"/>
                <w:sz w:val="20"/>
                <w:szCs w:val="20"/>
              </w:rPr>
            </w:pPr>
            <w:r w:rsidRPr="00172BA2">
              <w:rPr>
                <w:rFonts w:ascii="Arial" w:eastAsia="Times New Roman" w:hAnsi="Arial" w:cs="Arial"/>
                <w:color w:val="333333"/>
                <w:sz w:val="20"/>
                <w:szCs w:val="20"/>
              </w:rPr>
              <w:t>During its first year of operations, the McCollum Corporation entered into the following transactions relating to shareholders’ equity. The corporation was authorized to issue 170 million common shares, $1 par per share.</w:t>
            </w:r>
          </w:p>
        </w:tc>
      </w:tr>
    </w:tbl>
    <w:p w:rsidR="00172BA2" w:rsidRPr="00172BA2" w:rsidRDefault="00172BA2" w:rsidP="00172BA2">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172BA2">
        <w:rPr>
          <w:rFonts w:ascii="Arial" w:eastAsia="Times New Roman" w:hAnsi="Arial" w:cs="Arial"/>
          <w:color w:val="333333"/>
          <w:sz w:val="21"/>
          <w:szCs w:val="21"/>
        </w:rPr>
        <w:t> </w:t>
      </w:r>
    </w:p>
    <w:tbl>
      <w:tblPr>
        <w:tblW w:w="10800" w:type="dxa"/>
        <w:tblCellSpacing w:w="0" w:type="dxa"/>
        <w:shd w:val="clear" w:color="auto" w:fill="FFFFFF"/>
        <w:tblCellMar>
          <w:left w:w="0" w:type="dxa"/>
          <w:right w:w="0" w:type="dxa"/>
        </w:tblCellMar>
        <w:tblLook w:val="04A0" w:firstRow="1" w:lastRow="0" w:firstColumn="1" w:lastColumn="0" w:noHBand="0" w:noVBand="1"/>
      </w:tblPr>
      <w:tblGrid>
        <w:gridCol w:w="10800"/>
      </w:tblGrid>
      <w:tr w:rsidR="00172BA2" w:rsidRPr="00172BA2" w:rsidTr="005F5142">
        <w:trPr>
          <w:tblCellSpacing w:w="0" w:type="dxa"/>
        </w:trPr>
        <w:tc>
          <w:tcPr>
            <w:tcW w:w="10800" w:type="dxa"/>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b/>
                <w:bCs/>
                <w:color w:val="333333"/>
                <w:sz w:val="20"/>
                <w:szCs w:val="20"/>
              </w:rPr>
              <w:t>Required:</w:t>
            </w:r>
          </w:p>
        </w:tc>
      </w:tr>
      <w:tr w:rsidR="00172BA2" w:rsidRPr="00172BA2" w:rsidTr="005F5142">
        <w:trPr>
          <w:tblCellSpacing w:w="0" w:type="dxa"/>
        </w:trPr>
        <w:tc>
          <w:tcPr>
            <w:tcW w:w="10800" w:type="dxa"/>
            <w:shd w:val="clear" w:color="auto" w:fill="FFFFFF"/>
            <w:vAlign w:val="center"/>
            <w:hideMark/>
          </w:tcPr>
          <w:p w:rsidR="00172BA2" w:rsidRPr="00172BA2" w:rsidRDefault="00172BA2" w:rsidP="00172BA2">
            <w:pPr>
              <w:spacing w:before="0" w:beforeAutospacing="0" w:after="0" w:afterAutospacing="0" w:line="240" w:lineRule="auto"/>
              <w:ind w:firstLine="0"/>
              <w:jc w:val="both"/>
              <w:textAlignment w:val="baseline"/>
              <w:rPr>
                <w:rFonts w:ascii="Arial" w:eastAsia="Times New Roman" w:hAnsi="Arial" w:cs="Arial"/>
                <w:color w:val="333333"/>
                <w:sz w:val="20"/>
                <w:szCs w:val="20"/>
              </w:rPr>
            </w:pPr>
            <w:r w:rsidRPr="00172BA2">
              <w:rPr>
                <w:rFonts w:ascii="Arial" w:eastAsia="Times New Roman" w:hAnsi="Arial" w:cs="Arial"/>
                <w:color w:val="333333"/>
                <w:sz w:val="20"/>
                <w:szCs w:val="20"/>
              </w:rPr>
              <w:t>Prepare the appropriate journal entries to record each transaction. </w:t>
            </w:r>
            <w:r w:rsidRPr="00172BA2">
              <w:rPr>
                <w:rFonts w:ascii="Arial" w:eastAsia="Times New Roman" w:hAnsi="Arial" w:cs="Arial"/>
                <w:b/>
                <w:bCs/>
                <w:color w:val="FF0000"/>
                <w:sz w:val="20"/>
                <w:szCs w:val="20"/>
              </w:rPr>
              <w:t>(If no entry is required for a transaction/event, select "No journal entry required" in the first account field. Enter your answers in whole dollars.)</w:t>
            </w:r>
          </w:p>
        </w:tc>
      </w:tr>
    </w:tbl>
    <w:p w:rsidR="00172BA2" w:rsidRPr="00172BA2" w:rsidRDefault="00172BA2" w:rsidP="00172BA2">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172BA2">
        <w:rPr>
          <w:rFonts w:ascii="Arial" w:eastAsia="Times New Roman" w:hAnsi="Arial" w:cs="Arial"/>
          <w:color w:val="333333"/>
          <w:sz w:val="21"/>
          <w:szCs w:val="21"/>
        </w:rPr>
        <w:t> </w:t>
      </w:r>
    </w:p>
    <w:tbl>
      <w:tblPr>
        <w:tblW w:w="10800" w:type="dxa"/>
        <w:tblCellSpacing w:w="0" w:type="dxa"/>
        <w:shd w:val="clear" w:color="auto" w:fill="FFFFFF"/>
        <w:tblCellMar>
          <w:left w:w="0" w:type="dxa"/>
          <w:right w:w="0" w:type="dxa"/>
        </w:tblCellMar>
        <w:tblLook w:val="04A0" w:firstRow="1" w:lastRow="0" w:firstColumn="1" w:lastColumn="0" w:noHBand="0" w:noVBand="1"/>
      </w:tblPr>
      <w:tblGrid>
        <w:gridCol w:w="713"/>
        <w:gridCol w:w="10087"/>
      </w:tblGrid>
      <w:tr w:rsidR="00172BA2" w:rsidRPr="00172BA2" w:rsidTr="005F5142">
        <w:trPr>
          <w:tblCellSpacing w:w="0" w:type="dxa"/>
        </w:trPr>
        <w:tc>
          <w:tcPr>
            <w:tcW w:w="330" w:type="pct"/>
            <w:shd w:val="clear" w:color="auto" w:fill="FFFFFF"/>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Jan.  9  </w:t>
            </w:r>
          </w:p>
        </w:tc>
        <w:tc>
          <w:tcPr>
            <w:tcW w:w="4670" w:type="pct"/>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Issued 80 million common shares for $25 per share.</w:t>
            </w:r>
          </w:p>
        </w:tc>
      </w:tr>
      <w:tr w:rsidR="00172BA2" w:rsidRPr="00172BA2" w:rsidTr="005F5142">
        <w:trPr>
          <w:tblCellSpacing w:w="0" w:type="dxa"/>
        </w:trPr>
        <w:tc>
          <w:tcPr>
            <w:tcW w:w="330" w:type="pct"/>
            <w:shd w:val="clear" w:color="auto" w:fill="FFFFFF"/>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Mar. 11  </w:t>
            </w:r>
          </w:p>
        </w:tc>
        <w:tc>
          <w:tcPr>
            <w:tcW w:w="4670" w:type="pct"/>
            <w:shd w:val="clear" w:color="auto" w:fill="FFFFFF"/>
            <w:vAlign w:val="center"/>
            <w:hideMark/>
          </w:tcPr>
          <w:p w:rsidR="00172BA2" w:rsidRPr="00172BA2" w:rsidRDefault="00172BA2" w:rsidP="00172BA2">
            <w:pPr>
              <w:spacing w:before="0" w:beforeAutospacing="0" w:after="0" w:afterAutospacing="0" w:line="240" w:lineRule="auto"/>
              <w:ind w:firstLine="0"/>
              <w:jc w:val="both"/>
              <w:textAlignment w:val="baseline"/>
              <w:rPr>
                <w:rFonts w:ascii="Arial" w:eastAsia="Times New Roman" w:hAnsi="Arial" w:cs="Arial"/>
                <w:color w:val="333333"/>
                <w:sz w:val="20"/>
                <w:szCs w:val="20"/>
              </w:rPr>
            </w:pPr>
            <w:r w:rsidRPr="00172BA2">
              <w:rPr>
                <w:rFonts w:ascii="Arial" w:eastAsia="Times New Roman" w:hAnsi="Arial" w:cs="Arial"/>
                <w:color w:val="333333"/>
                <w:sz w:val="20"/>
                <w:szCs w:val="20"/>
              </w:rPr>
              <w:t>Issued 5,700 shares in exchange for custom-made equipment. McCollum’s shares have traded recently on the stock exchange at $25 per share.</w:t>
            </w:r>
          </w:p>
        </w:tc>
      </w:tr>
      <w:tr w:rsidR="00172BA2" w:rsidRPr="00172BA2" w:rsidTr="005F5142">
        <w:trPr>
          <w:tblCellSpacing w:w="0" w:type="dxa"/>
        </w:trPr>
        <w:tc>
          <w:tcPr>
            <w:tcW w:w="330" w:type="pct"/>
            <w:shd w:val="clear" w:color="auto" w:fill="FFFFFF"/>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4670" w:type="pct"/>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r>
    </w:tbl>
    <w:p w:rsidR="008A745D" w:rsidRPr="008A745D" w:rsidRDefault="008A745D" w:rsidP="008A745D">
      <w:pPr>
        <w:numPr>
          <w:ilvl w:val="0"/>
          <w:numId w:val="29"/>
        </w:numPr>
        <w:spacing w:before="0" w:beforeAutospacing="0" w:after="0" w:afterAutospacing="0" w:line="240" w:lineRule="auto"/>
        <w:rPr>
          <w:rFonts w:ascii="Verdana" w:eastAsia="Times New Roman" w:hAnsi="Verdana" w:cs="Times New Roman"/>
          <w:color w:val="000000"/>
          <w:sz w:val="20"/>
          <w:szCs w:val="20"/>
        </w:rPr>
      </w:pPr>
      <w:r w:rsidRPr="008A745D">
        <w:rPr>
          <w:rFonts w:ascii="Verdana" w:eastAsia="Times New Roman" w:hAnsi="Verdana" w:cs="Times New Roman"/>
          <w:color w:val="000000"/>
          <w:sz w:val="20"/>
          <w:szCs w:val="20"/>
        </w:rPr>
        <w:t>Record the issue of 80 million common shares for $25 per share.</w:t>
      </w:r>
    </w:p>
    <w:p w:rsidR="002E3C43" w:rsidRPr="002E3C43" w:rsidRDefault="002E3C43" w:rsidP="002E3C43">
      <w:pPr>
        <w:numPr>
          <w:ilvl w:val="0"/>
          <w:numId w:val="29"/>
        </w:numPr>
        <w:spacing w:before="0" w:beforeAutospacing="0" w:after="0" w:afterAutospacing="0" w:line="240" w:lineRule="auto"/>
        <w:rPr>
          <w:rFonts w:ascii="Verdana" w:eastAsia="Times New Roman" w:hAnsi="Verdana" w:cs="Times New Roman"/>
          <w:color w:val="000000"/>
          <w:sz w:val="20"/>
          <w:szCs w:val="20"/>
        </w:rPr>
      </w:pPr>
      <w:r w:rsidRPr="002E3C43">
        <w:rPr>
          <w:rFonts w:ascii="Verdana" w:eastAsia="Times New Roman" w:hAnsi="Verdana" w:cs="Times New Roman"/>
          <w:color w:val="000000"/>
          <w:sz w:val="20"/>
          <w:szCs w:val="20"/>
        </w:rPr>
        <w:t>Record the issue of 5,700 shares in exchange for custom-made equipment. McCollum’s shares have traded recently on the stock exchange at $25 per share.</w:t>
      </w:r>
    </w:p>
    <w:p w:rsidR="00172BA2" w:rsidRPr="008A745D" w:rsidRDefault="00172BA2" w:rsidP="002E3C43">
      <w:pPr>
        <w:pStyle w:val="ListParagraph"/>
        <w:shd w:val="clear" w:color="auto" w:fill="FFFFFF"/>
        <w:spacing w:before="0" w:beforeAutospacing="0" w:after="0" w:afterAutospacing="0" w:line="240" w:lineRule="auto"/>
        <w:ind w:left="1080" w:firstLine="0"/>
        <w:rPr>
          <w:rFonts w:ascii="Arial" w:eastAsia="Times New Roman" w:hAnsi="Arial" w:cs="Arial"/>
          <w:color w:val="333333"/>
          <w:sz w:val="21"/>
          <w:szCs w:val="21"/>
        </w:rPr>
      </w:pPr>
      <w:r w:rsidRPr="008A745D">
        <w:rPr>
          <w:rFonts w:ascii="Arial" w:eastAsia="Times New Roman" w:hAnsi="Arial" w:cs="Arial"/>
          <w:color w:val="333333"/>
          <w:sz w:val="21"/>
          <w:szCs w:val="21"/>
        </w:rPr>
        <w:br/>
        <w:t>  </w:t>
      </w:r>
    </w:p>
    <w:tbl>
      <w:tblPr>
        <w:tblW w:w="10800" w:type="dxa"/>
        <w:tblCellSpacing w:w="0" w:type="dxa"/>
        <w:shd w:val="clear" w:color="auto" w:fill="FFFFFF"/>
        <w:tblCellMar>
          <w:left w:w="0" w:type="dxa"/>
          <w:right w:w="0" w:type="dxa"/>
        </w:tblCellMar>
        <w:tblLook w:val="04A0" w:firstRow="1" w:lastRow="0" w:firstColumn="1" w:lastColumn="0" w:noHBand="0" w:noVBand="1"/>
      </w:tblPr>
      <w:tblGrid>
        <w:gridCol w:w="10800"/>
      </w:tblGrid>
      <w:tr w:rsidR="00172BA2" w:rsidRPr="00172BA2" w:rsidTr="005F5142">
        <w:trPr>
          <w:tblCellSpacing w:w="0" w:type="dxa"/>
        </w:trPr>
        <w:tc>
          <w:tcPr>
            <w:tcW w:w="10800" w:type="dxa"/>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b/>
                <w:bCs/>
                <w:color w:val="333333"/>
                <w:sz w:val="20"/>
                <w:szCs w:val="20"/>
              </w:rPr>
              <w:t>PART B</w:t>
            </w:r>
          </w:p>
        </w:tc>
      </w:tr>
      <w:tr w:rsidR="00172BA2" w:rsidRPr="00172BA2" w:rsidTr="005F5142">
        <w:trPr>
          <w:tblCellSpacing w:w="0" w:type="dxa"/>
        </w:trPr>
        <w:tc>
          <w:tcPr>
            <w:tcW w:w="10800" w:type="dxa"/>
            <w:shd w:val="clear" w:color="auto" w:fill="FFFFFF"/>
            <w:vAlign w:val="center"/>
            <w:hideMark/>
          </w:tcPr>
          <w:p w:rsidR="00172BA2" w:rsidRPr="00172BA2" w:rsidRDefault="00172BA2" w:rsidP="00172BA2">
            <w:pPr>
              <w:spacing w:before="0" w:beforeAutospacing="0" w:after="0" w:afterAutospacing="0" w:line="240" w:lineRule="auto"/>
              <w:ind w:firstLine="0"/>
              <w:jc w:val="both"/>
              <w:textAlignment w:val="baseline"/>
              <w:rPr>
                <w:rFonts w:ascii="Arial" w:eastAsia="Times New Roman" w:hAnsi="Arial" w:cs="Arial"/>
                <w:color w:val="333333"/>
                <w:sz w:val="20"/>
                <w:szCs w:val="20"/>
              </w:rPr>
            </w:pPr>
            <w:r w:rsidRPr="00172BA2">
              <w:rPr>
                <w:rFonts w:ascii="Arial" w:eastAsia="Times New Roman" w:hAnsi="Arial" w:cs="Arial"/>
                <w:color w:val="333333"/>
                <w:sz w:val="20"/>
                <w:szCs w:val="20"/>
              </w:rPr>
              <w:t>A new staff accountant for the McCollum Corporation recorded the following journal entries during the second year of operations. McCollum retires shares that it reacquires (restores their status to that of authorized but unissued shares)</w:t>
            </w:r>
            <w:proofErr w:type="gramStart"/>
            <w:r w:rsidRPr="00172BA2">
              <w:rPr>
                <w:rFonts w:ascii="Arial" w:eastAsia="Times New Roman" w:hAnsi="Arial" w:cs="Arial"/>
                <w:color w:val="333333"/>
                <w:sz w:val="20"/>
                <w:szCs w:val="20"/>
              </w:rPr>
              <w:t>..</w:t>
            </w:r>
            <w:proofErr w:type="gramEnd"/>
          </w:p>
        </w:tc>
      </w:tr>
    </w:tbl>
    <w:p w:rsidR="00172BA2" w:rsidRPr="00172BA2" w:rsidRDefault="00172BA2" w:rsidP="00172BA2">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172BA2">
        <w:rPr>
          <w:rFonts w:ascii="Arial" w:eastAsia="Times New Roman" w:hAnsi="Arial" w:cs="Arial"/>
          <w:color w:val="333333"/>
          <w:sz w:val="21"/>
          <w:szCs w:val="21"/>
        </w:rPr>
        <w:t> </w:t>
      </w:r>
    </w:p>
    <w:tbl>
      <w:tblPr>
        <w:tblW w:w="6200" w:type="dxa"/>
        <w:tblCellSpacing w:w="0" w:type="dxa"/>
        <w:shd w:val="clear" w:color="auto" w:fill="FFFFFF"/>
        <w:tblCellMar>
          <w:left w:w="0" w:type="dxa"/>
          <w:right w:w="0" w:type="dxa"/>
        </w:tblCellMar>
        <w:tblLook w:val="04A0" w:firstRow="1" w:lastRow="0" w:firstColumn="1" w:lastColumn="0" w:noHBand="0" w:noVBand="1"/>
      </w:tblPr>
      <w:tblGrid>
        <w:gridCol w:w="930"/>
        <w:gridCol w:w="3038"/>
        <w:gridCol w:w="1116"/>
        <w:gridCol w:w="1116"/>
      </w:tblGrid>
      <w:tr w:rsidR="00172BA2" w:rsidRPr="00172BA2" w:rsidTr="00172BA2">
        <w:trPr>
          <w:tblCellSpacing w:w="0" w:type="dxa"/>
        </w:trPr>
        <w:tc>
          <w:tcPr>
            <w:tcW w:w="0" w:type="auto"/>
            <w:shd w:val="clear" w:color="auto" w:fill="D7DCE6"/>
            <w:vAlign w:val="center"/>
            <w:hideMark/>
          </w:tcPr>
          <w:p w:rsidR="00172BA2" w:rsidRPr="00172BA2" w:rsidRDefault="00172BA2" w:rsidP="00172BA2">
            <w:pPr>
              <w:spacing w:before="0" w:beforeAutospacing="0" w:after="0" w:afterAutospacing="0" w:line="240" w:lineRule="auto"/>
              <w:ind w:firstLine="0"/>
              <w:jc w:val="center"/>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0" w:type="auto"/>
            <w:shd w:val="clear" w:color="auto" w:fill="D7DCE6"/>
            <w:vAlign w:val="center"/>
            <w:hideMark/>
          </w:tcPr>
          <w:p w:rsidR="00172BA2" w:rsidRPr="00172BA2" w:rsidRDefault="00172BA2" w:rsidP="00172BA2">
            <w:pPr>
              <w:spacing w:before="0" w:beforeAutospacing="0" w:after="0" w:afterAutospacing="0" w:line="240" w:lineRule="auto"/>
              <w:ind w:firstLine="0"/>
              <w:jc w:val="center"/>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0" w:type="auto"/>
            <w:gridSpan w:val="2"/>
            <w:shd w:val="clear" w:color="auto" w:fill="D7DCE6"/>
            <w:vAlign w:val="center"/>
            <w:hideMark/>
          </w:tcPr>
          <w:p w:rsidR="00172BA2" w:rsidRPr="00172BA2" w:rsidRDefault="00172BA2" w:rsidP="00172BA2">
            <w:pPr>
              <w:spacing w:before="0" w:beforeAutospacing="0" w:after="0" w:afterAutospacing="0" w:line="240" w:lineRule="auto"/>
              <w:ind w:firstLine="0"/>
              <w:jc w:val="center"/>
              <w:rPr>
                <w:rFonts w:ascii="Arial" w:eastAsia="Times New Roman" w:hAnsi="Arial" w:cs="Arial"/>
                <w:color w:val="333333"/>
                <w:sz w:val="20"/>
                <w:szCs w:val="20"/>
              </w:rPr>
            </w:pPr>
            <w:r w:rsidRPr="00172BA2">
              <w:rPr>
                <w:rFonts w:ascii="Arial" w:eastAsia="Times New Roman" w:hAnsi="Arial" w:cs="Arial"/>
                <w:color w:val="333333"/>
                <w:sz w:val="20"/>
                <w:szCs w:val="20"/>
              </w:rPr>
              <w:t>($ in millions)</w:t>
            </w:r>
          </w:p>
        </w:tc>
      </w:tr>
      <w:tr w:rsidR="00172BA2" w:rsidRPr="00172BA2" w:rsidTr="00172BA2">
        <w:trPr>
          <w:tblCellSpacing w:w="0" w:type="dxa"/>
        </w:trPr>
        <w:tc>
          <w:tcPr>
            <w:tcW w:w="750" w:type="pct"/>
            <w:shd w:val="clear" w:color="auto" w:fill="D7DCE6"/>
            <w:vAlign w:val="center"/>
            <w:hideMark/>
          </w:tcPr>
          <w:p w:rsidR="00172BA2" w:rsidRPr="00172BA2" w:rsidRDefault="00172BA2" w:rsidP="00172BA2">
            <w:pPr>
              <w:spacing w:before="0" w:beforeAutospacing="0" w:after="0" w:afterAutospacing="0" w:line="240" w:lineRule="auto"/>
              <w:ind w:firstLine="0"/>
              <w:jc w:val="center"/>
              <w:rPr>
                <w:rFonts w:ascii="Arial" w:eastAsia="Times New Roman" w:hAnsi="Arial" w:cs="Arial"/>
                <w:color w:val="333333"/>
                <w:sz w:val="20"/>
                <w:szCs w:val="20"/>
              </w:rPr>
            </w:pPr>
            <w:r w:rsidRPr="00172BA2">
              <w:rPr>
                <w:rFonts w:ascii="Arial" w:eastAsia="Times New Roman" w:hAnsi="Arial" w:cs="Arial"/>
                <w:color w:val="333333"/>
                <w:sz w:val="20"/>
                <w:szCs w:val="20"/>
              </w:rPr>
              <w:t>Date</w:t>
            </w:r>
          </w:p>
        </w:tc>
        <w:tc>
          <w:tcPr>
            <w:tcW w:w="2450" w:type="pct"/>
            <w:shd w:val="clear" w:color="auto" w:fill="D7DCE6"/>
            <w:vAlign w:val="center"/>
            <w:hideMark/>
          </w:tcPr>
          <w:p w:rsidR="00172BA2" w:rsidRPr="00172BA2" w:rsidRDefault="00172BA2" w:rsidP="00172BA2">
            <w:pPr>
              <w:spacing w:before="0" w:beforeAutospacing="0" w:after="0" w:afterAutospacing="0" w:line="240" w:lineRule="auto"/>
              <w:ind w:firstLine="0"/>
              <w:jc w:val="center"/>
              <w:rPr>
                <w:rFonts w:ascii="Arial" w:eastAsia="Times New Roman" w:hAnsi="Arial" w:cs="Arial"/>
                <w:color w:val="333333"/>
                <w:sz w:val="20"/>
                <w:szCs w:val="20"/>
              </w:rPr>
            </w:pPr>
            <w:r w:rsidRPr="00172BA2">
              <w:rPr>
                <w:rFonts w:ascii="Arial" w:eastAsia="Times New Roman" w:hAnsi="Arial" w:cs="Arial"/>
                <w:color w:val="333333"/>
                <w:sz w:val="20"/>
                <w:szCs w:val="20"/>
              </w:rPr>
              <w:t>General Journal</w:t>
            </w:r>
          </w:p>
        </w:tc>
        <w:tc>
          <w:tcPr>
            <w:tcW w:w="900" w:type="pct"/>
            <w:shd w:val="clear" w:color="auto" w:fill="D7DCE6"/>
            <w:vAlign w:val="center"/>
            <w:hideMark/>
          </w:tcPr>
          <w:p w:rsidR="00172BA2" w:rsidRPr="00172BA2" w:rsidRDefault="00172BA2" w:rsidP="00172BA2">
            <w:pPr>
              <w:spacing w:before="0" w:beforeAutospacing="0" w:after="0" w:afterAutospacing="0" w:line="240" w:lineRule="auto"/>
              <w:ind w:firstLine="0"/>
              <w:jc w:val="center"/>
              <w:rPr>
                <w:rFonts w:ascii="Arial" w:eastAsia="Times New Roman" w:hAnsi="Arial" w:cs="Arial"/>
                <w:color w:val="333333"/>
                <w:sz w:val="20"/>
                <w:szCs w:val="20"/>
              </w:rPr>
            </w:pPr>
            <w:r w:rsidRPr="00172BA2">
              <w:rPr>
                <w:rFonts w:ascii="Arial" w:eastAsia="Times New Roman" w:hAnsi="Arial" w:cs="Arial"/>
                <w:color w:val="333333"/>
                <w:sz w:val="20"/>
                <w:szCs w:val="20"/>
              </w:rPr>
              <w:t>Debit</w:t>
            </w:r>
          </w:p>
        </w:tc>
        <w:tc>
          <w:tcPr>
            <w:tcW w:w="900" w:type="pct"/>
            <w:shd w:val="clear" w:color="auto" w:fill="D7DCE6"/>
            <w:vAlign w:val="center"/>
            <w:hideMark/>
          </w:tcPr>
          <w:p w:rsidR="00172BA2" w:rsidRPr="00172BA2" w:rsidRDefault="00172BA2" w:rsidP="00172BA2">
            <w:pPr>
              <w:spacing w:before="0" w:beforeAutospacing="0" w:after="0" w:afterAutospacing="0" w:line="240" w:lineRule="auto"/>
              <w:ind w:firstLine="0"/>
              <w:jc w:val="center"/>
              <w:rPr>
                <w:rFonts w:ascii="Arial" w:eastAsia="Times New Roman" w:hAnsi="Arial" w:cs="Arial"/>
                <w:color w:val="333333"/>
                <w:sz w:val="20"/>
                <w:szCs w:val="20"/>
              </w:rPr>
            </w:pPr>
            <w:r w:rsidRPr="00172BA2">
              <w:rPr>
                <w:rFonts w:ascii="Arial" w:eastAsia="Times New Roman" w:hAnsi="Arial" w:cs="Arial"/>
                <w:color w:val="333333"/>
                <w:sz w:val="20"/>
                <w:szCs w:val="20"/>
              </w:rPr>
              <w:t>Credit</w:t>
            </w:r>
          </w:p>
        </w:tc>
      </w:tr>
      <w:tr w:rsidR="00172BA2" w:rsidRPr="00172BA2" w:rsidTr="00172BA2">
        <w:trPr>
          <w:tblCellSpacing w:w="0" w:type="dxa"/>
        </w:trPr>
        <w:tc>
          <w:tcPr>
            <w:tcW w:w="0" w:type="auto"/>
            <w:shd w:val="clear" w:color="auto" w:fill="FFFFFF"/>
            <w:vAlign w:val="center"/>
            <w:hideMark/>
          </w:tcPr>
          <w:p w:rsidR="00172BA2" w:rsidRPr="00172BA2" w:rsidRDefault="00172BA2" w:rsidP="00172BA2">
            <w:pPr>
              <w:spacing w:before="0" w:beforeAutospacing="0" w:after="0" w:afterAutospacing="0" w:line="240" w:lineRule="auto"/>
              <w:ind w:firstLine="0"/>
              <w:jc w:val="center"/>
              <w:rPr>
                <w:rFonts w:ascii="Arial" w:eastAsia="Times New Roman" w:hAnsi="Arial" w:cs="Arial"/>
                <w:color w:val="333333"/>
                <w:sz w:val="20"/>
                <w:szCs w:val="20"/>
              </w:rPr>
            </w:pPr>
            <w:r w:rsidRPr="00172BA2">
              <w:rPr>
                <w:rFonts w:ascii="Arial" w:eastAsia="Times New Roman" w:hAnsi="Arial" w:cs="Arial"/>
                <w:color w:val="333333"/>
                <w:sz w:val="20"/>
                <w:szCs w:val="20"/>
              </w:rPr>
              <w:t>Jan. 12</w:t>
            </w:r>
          </w:p>
        </w:tc>
        <w:tc>
          <w:tcPr>
            <w:tcW w:w="0" w:type="auto"/>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Land</w:t>
            </w:r>
          </w:p>
        </w:tc>
        <w:tc>
          <w:tcPr>
            <w:tcW w:w="0" w:type="auto"/>
            <w:shd w:val="clear" w:color="auto" w:fill="FFFFFF"/>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3             </w:t>
            </w:r>
          </w:p>
        </w:tc>
        <w:tc>
          <w:tcPr>
            <w:tcW w:w="0" w:type="auto"/>
            <w:shd w:val="clear" w:color="auto" w:fill="FFFFFF"/>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r>
      <w:tr w:rsidR="00172BA2" w:rsidRPr="00172BA2" w:rsidTr="00172BA2">
        <w:trPr>
          <w:tblCellSpacing w:w="0" w:type="dxa"/>
        </w:trPr>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center"/>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Paid-in capital—donation of land</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3            </w:t>
            </w:r>
          </w:p>
        </w:tc>
      </w:tr>
      <w:tr w:rsidR="00172BA2" w:rsidRPr="00172BA2" w:rsidTr="00172BA2">
        <w:trPr>
          <w:tblCellSpacing w:w="0" w:type="dxa"/>
        </w:trPr>
        <w:tc>
          <w:tcPr>
            <w:tcW w:w="0" w:type="auto"/>
            <w:shd w:val="clear" w:color="auto" w:fill="FFFFFF"/>
            <w:vAlign w:val="center"/>
            <w:hideMark/>
          </w:tcPr>
          <w:p w:rsidR="00172BA2" w:rsidRPr="00172BA2" w:rsidRDefault="00172BA2" w:rsidP="00172BA2">
            <w:pPr>
              <w:spacing w:before="0" w:beforeAutospacing="0" w:after="0" w:afterAutospacing="0" w:line="240" w:lineRule="auto"/>
              <w:ind w:firstLine="0"/>
              <w:jc w:val="center"/>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0" w:type="auto"/>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0" w:type="auto"/>
            <w:shd w:val="clear" w:color="auto" w:fill="FFFFFF"/>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0" w:type="auto"/>
            <w:shd w:val="clear" w:color="auto" w:fill="FFFFFF"/>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r>
      <w:tr w:rsidR="00172BA2" w:rsidRPr="00172BA2" w:rsidTr="00172BA2">
        <w:trPr>
          <w:tblCellSpacing w:w="0" w:type="dxa"/>
        </w:trPr>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center"/>
              <w:rPr>
                <w:rFonts w:ascii="Arial" w:eastAsia="Times New Roman" w:hAnsi="Arial" w:cs="Arial"/>
                <w:color w:val="333333"/>
                <w:sz w:val="20"/>
                <w:szCs w:val="20"/>
              </w:rPr>
            </w:pPr>
            <w:r w:rsidRPr="00172BA2">
              <w:rPr>
                <w:rFonts w:ascii="Arial" w:eastAsia="Times New Roman" w:hAnsi="Arial" w:cs="Arial"/>
                <w:color w:val="333333"/>
                <w:sz w:val="20"/>
                <w:szCs w:val="20"/>
              </w:rPr>
              <w:t>Sept. 1</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Common stock</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4             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r>
      <w:tr w:rsidR="00172BA2" w:rsidRPr="00172BA2" w:rsidTr="00172BA2">
        <w:trPr>
          <w:tblCellSpacing w:w="0" w:type="dxa"/>
        </w:trPr>
        <w:tc>
          <w:tcPr>
            <w:tcW w:w="0" w:type="auto"/>
            <w:shd w:val="clear" w:color="auto" w:fill="FFFFFF"/>
            <w:vAlign w:val="center"/>
            <w:hideMark/>
          </w:tcPr>
          <w:p w:rsidR="00172BA2" w:rsidRPr="00172BA2" w:rsidRDefault="00172BA2" w:rsidP="00172BA2">
            <w:pPr>
              <w:spacing w:before="0" w:beforeAutospacing="0" w:after="0" w:afterAutospacing="0" w:line="240" w:lineRule="auto"/>
              <w:ind w:firstLine="0"/>
              <w:jc w:val="center"/>
              <w:rPr>
                <w:rFonts w:ascii="Arial" w:eastAsia="Times New Roman" w:hAnsi="Arial" w:cs="Arial"/>
                <w:color w:val="333333"/>
                <w:sz w:val="20"/>
                <w:szCs w:val="20"/>
              </w:rPr>
            </w:pPr>
            <w:r w:rsidRPr="00172BA2">
              <w:rPr>
                <w:rFonts w:ascii="Arial" w:eastAsia="Times New Roman" w:hAnsi="Arial" w:cs="Arial"/>
                <w:color w:val="333333"/>
                <w:sz w:val="20"/>
                <w:szCs w:val="20"/>
              </w:rPr>
              <w:lastRenderedPageBreak/>
              <w:t> </w:t>
            </w:r>
          </w:p>
        </w:tc>
        <w:tc>
          <w:tcPr>
            <w:tcW w:w="0" w:type="auto"/>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Retained earnings</w:t>
            </w:r>
          </w:p>
        </w:tc>
        <w:tc>
          <w:tcPr>
            <w:tcW w:w="0" w:type="auto"/>
            <w:shd w:val="clear" w:color="auto" w:fill="FFFFFF"/>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116             </w:t>
            </w:r>
          </w:p>
        </w:tc>
        <w:tc>
          <w:tcPr>
            <w:tcW w:w="0" w:type="auto"/>
            <w:shd w:val="clear" w:color="auto" w:fill="FFFFFF"/>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r>
      <w:tr w:rsidR="00172BA2" w:rsidRPr="00172BA2" w:rsidTr="00172BA2">
        <w:trPr>
          <w:tblCellSpacing w:w="0" w:type="dxa"/>
        </w:trPr>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center"/>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Cash</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120            </w:t>
            </w:r>
          </w:p>
        </w:tc>
      </w:tr>
      <w:tr w:rsidR="00172BA2" w:rsidRPr="00172BA2" w:rsidTr="00172BA2">
        <w:trPr>
          <w:tblCellSpacing w:w="0" w:type="dxa"/>
        </w:trPr>
        <w:tc>
          <w:tcPr>
            <w:tcW w:w="0" w:type="auto"/>
            <w:shd w:val="clear" w:color="auto" w:fill="FFFFFF"/>
            <w:vAlign w:val="center"/>
            <w:hideMark/>
          </w:tcPr>
          <w:p w:rsidR="00172BA2" w:rsidRPr="00172BA2" w:rsidRDefault="00172BA2" w:rsidP="00172BA2">
            <w:pPr>
              <w:spacing w:before="0" w:beforeAutospacing="0" w:after="0" w:afterAutospacing="0" w:line="240" w:lineRule="auto"/>
              <w:ind w:firstLine="0"/>
              <w:jc w:val="center"/>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0" w:type="auto"/>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0" w:type="auto"/>
            <w:shd w:val="clear" w:color="auto" w:fill="FFFFFF"/>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0" w:type="auto"/>
            <w:shd w:val="clear" w:color="auto" w:fill="FFFFFF"/>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r>
      <w:tr w:rsidR="00172BA2" w:rsidRPr="00172BA2" w:rsidTr="00172BA2">
        <w:trPr>
          <w:tblCellSpacing w:w="0" w:type="dxa"/>
        </w:trPr>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center"/>
              <w:rPr>
                <w:rFonts w:ascii="Arial" w:eastAsia="Times New Roman" w:hAnsi="Arial" w:cs="Arial"/>
                <w:color w:val="333333"/>
                <w:sz w:val="20"/>
                <w:szCs w:val="20"/>
              </w:rPr>
            </w:pPr>
            <w:r w:rsidRPr="00172BA2">
              <w:rPr>
                <w:rFonts w:ascii="Arial" w:eastAsia="Times New Roman" w:hAnsi="Arial" w:cs="Arial"/>
                <w:color w:val="333333"/>
                <w:sz w:val="20"/>
                <w:szCs w:val="20"/>
              </w:rPr>
              <w:t>Dec. 1</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Cash</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62             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r>
      <w:tr w:rsidR="00172BA2" w:rsidRPr="00172BA2" w:rsidTr="00172BA2">
        <w:trPr>
          <w:tblCellSpacing w:w="0" w:type="dxa"/>
        </w:trPr>
        <w:tc>
          <w:tcPr>
            <w:tcW w:w="0" w:type="auto"/>
            <w:shd w:val="clear" w:color="auto" w:fill="FFFFFF"/>
            <w:vAlign w:val="center"/>
            <w:hideMark/>
          </w:tcPr>
          <w:p w:rsidR="00172BA2" w:rsidRPr="00172BA2" w:rsidRDefault="00172BA2" w:rsidP="00172BA2">
            <w:pPr>
              <w:spacing w:before="0" w:beforeAutospacing="0" w:after="0" w:afterAutospacing="0" w:line="240" w:lineRule="auto"/>
              <w:ind w:firstLine="0"/>
              <w:jc w:val="center"/>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0" w:type="auto"/>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Common stock</w:t>
            </w:r>
          </w:p>
        </w:tc>
        <w:tc>
          <w:tcPr>
            <w:tcW w:w="0" w:type="auto"/>
            <w:shd w:val="clear" w:color="auto" w:fill="FFFFFF"/>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0" w:type="auto"/>
            <w:shd w:val="clear" w:color="auto" w:fill="FFFFFF"/>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2            </w:t>
            </w:r>
          </w:p>
        </w:tc>
      </w:tr>
      <w:tr w:rsidR="00172BA2" w:rsidRPr="00172BA2" w:rsidTr="00172BA2">
        <w:trPr>
          <w:tblCellSpacing w:w="0" w:type="dxa"/>
        </w:trPr>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center"/>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Gain on sale of previously issued shares</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60            </w:t>
            </w:r>
          </w:p>
        </w:tc>
      </w:tr>
      <w:tr w:rsidR="00172BA2" w:rsidRPr="00172BA2" w:rsidTr="00172BA2">
        <w:trPr>
          <w:tblCellSpacing w:w="0" w:type="dxa"/>
        </w:trPr>
        <w:tc>
          <w:tcPr>
            <w:tcW w:w="0" w:type="auto"/>
            <w:gridSpan w:val="4"/>
            <w:shd w:val="clear" w:color="auto" w:fill="FFFFFF"/>
            <w:vAlign w:val="center"/>
            <w:hideMark/>
          </w:tcPr>
          <w:p w:rsidR="00172BA2" w:rsidRPr="00172BA2" w:rsidRDefault="00954003" w:rsidP="00172BA2">
            <w:pPr>
              <w:spacing w:before="0" w:beforeAutospacing="0" w:after="0" w:afterAutospacing="0" w:line="240" w:lineRule="auto"/>
              <w:ind w:firstLine="0"/>
              <w:rPr>
                <w:rFonts w:ascii="Arial" w:eastAsia="Times New Roman" w:hAnsi="Arial" w:cs="Arial"/>
                <w:color w:val="333333"/>
                <w:sz w:val="20"/>
                <w:szCs w:val="20"/>
              </w:rPr>
            </w:pPr>
            <w:r>
              <w:rPr>
                <w:rFonts w:ascii="Arial" w:eastAsia="Times New Roman" w:hAnsi="Arial" w:cs="Arial"/>
                <w:color w:val="333333"/>
                <w:sz w:val="20"/>
                <w:szCs w:val="20"/>
              </w:rPr>
              <w:pict>
                <v:rect id="_x0000_i1026" style="width:522pt;height:2.5pt" o:hrstd="t" o:hrnoshade="t" o:hr="t" fillcolor="#cdd4e0" stroked="f"/>
              </w:pict>
            </w:r>
          </w:p>
        </w:tc>
      </w:tr>
    </w:tbl>
    <w:p w:rsidR="00172BA2" w:rsidRPr="00172BA2" w:rsidRDefault="00172BA2" w:rsidP="00172BA2">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172BA2">
        <w:rPr>
          <w:rFonts w:ascii="Arial" w:eastAsia="Times New Roman" w:hAnsi="Arial" w:cs="Arial"/>
          <w:color w:val="333333"/>
          <w:sz w:val="21"/>
          <w:szCs w:val="21"/>
        </w:rPr>
        <w:t> </w:t>
      </w:r>
    </w:p>
    <w:tbl>
      <w:tblPr>
        <w:tblW w:w="10440" w:type="dxa"/>
        <w:tblCellSpacing w:w="0" w:type="dxa"/>
        <w:shd w:val="clear" w:color="auto" w:fill="FFFFFF"/>
        <w:tblCellMar>
          <w:left w:w="0" w:type="dxa"/>
          <w:right w:w="0" w:type="dxa"/>
        </w:tblCellMar>
        <w:tblLook w:val="04A0" w:firstRow="1" w:lastRow="0" w:firstColumn="1" w:lastColumn="0" w:noHBand="0" w:noVBand="1"/>
      </w:tblPr>
      <w:tblGrid>
        <w:gridCol w:w="10440"/>
      </w:tblGrid>
      <w:tr w:rsidR="00172BA2" w:rsidRPr="00172BA2" w:rsidTr="005F5142">
        <w:trPr>
          <w:tblCellSpacing w:w="0" w:type="dxa"/>
        </w:trPr>
        <w:tc>
          <w:tcPr>
            <w:tcW w:w="10440" w:type="dxa"/>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b/>
                <w:bCs/>
                <w:color w:val="333333"/>
                <w:sz w:val="20"/>
                <w:szCs w:val="20"/>
              </w:rPr>
              <w:t>Required:</w:t>
            </w:r>
          </w:p>
        </w:tc>
      </w:tr>
      <w:tr w:rsidR="00172BA2" w:rsidRPr="00172BA2" w:rsidTr="005F5142">
        <w:trPr>
          <w:tblCellSpacing w:w="0" w:type="dxa"/>
        </w:trPr>
        <w:tc>
          <w:tcPr>
            <w:tcW w:w="10440" w:type="dxa"/>
            <w:shd w:val="clear" w:color="auto" w:fill="FFFFFF"/>
            <w:vAlign w:val="center"/>
            <w:hideMark/>
          </w:tcPr>
          <w:p w:rsidR="00172BA2" w:rsidRPr="00172BA2" w:rsidRDefault="00172BA2" w:rsidP="00172BA2">
            <w:pPr>
              <w:spacing w:before="0" w:beforeAutospacing="0" w:after="0" w:afterAutospacing="0" w:line="240" w:lineRule="auto"/>
              <w:ind w:firstLine="0"/>
              <w:jc w:val="both"/>
              <w:textAlignment w:val="baseline"/>
              <w:rPr>
                <w:rFonts w:ascii="Arial" w:eastAsia="Times New Roman" w:hAnsi="Arial" w:cs="Arial"/>
                <w:color w:val="333333"/>
                <w:sz w:val="20"/>
                <w:szCs w:val="20"/>
              </w:rPr>
            </w:pPr>
            <w:r w:rsidRPr="00172BA2">
              <w:rPr>
                <w:rFonts w:ascii="Arial" w:eastAsia="Times New Roman" w:hAnsi="Arial" w:cs="Arial"/>
                <w:color w:val="333333"/>
                <w:sz w:val="20"/>
                <w:szCs w:val="20"/>
              </w:rPr>
              <w:t>Prepare the journal entries that should have been recorded for each of the transactions. </w:t>
            </w:r>
            <w:r w:rsidRPr="00172BA2">
              <w:rPr>
                <w:rFonts w:ascii="Arial" w:eastAsia="Times New Roman" w:hAnsi="Arial" w:cs="Arial"/>
                <w:b/>
                <w:bCs/>
                <w:color w:val="FF0000"/>
                <w:sz w:val="20"/>
                <w:szCs w:val="20"/>
              </w:rPr>
              <w:t>(If no entry is required for a transaction/event, select "No journal entry required" in the first account field. Enter your answers in millions (i.e., 10,000,000 should be entered as 10).)</w:t>
            </w:r>
          </w:p>
        </w:tc>
      </w:tr>
      <w:tr w:rsidR="00172BA2" w:rsidRPr="00172BA2" w:rsidTr="005F5142">
        <w:trPr>
          <w:tblCellSpacing w:w="0" w:type="dxa"/>
        </w:trPr>
        <w:tc>
          <w:tcPr>
            <w:tcW w:w="10440" w:type="dxa"/>
            <w:shd w:val="clear" w:color="auto" w:fill="FFFFFF"/>
            <w:vAlign w:val="center"/>
            <w:hideMark/>
          </w:tcPr>
          <w:p w:rsidR="00954003" w:rsidRPr="00954003" w:rsidRDefault="00954003" w:rsidP="00954003">
            <w:pPr>
              <w:numPr>
                <w:ilvl w:val="0"/>
                <w:numId w:val="32"/>
              </w:numPr>
              <w:spacing w:before="0" w:beforeAutospacing="0" w:after="0" w:afterAutospacing="0" w:line="240" w:lineRule="auto"/>
              <w:rPr>
                <w:rFonts w:ascii="Verdana" w:eastAsia="Times New Roman" w:hAnsi="Verdana" w:cs="Times New Roman"/>
                <w:color w:val="000000"/>
                <w:sz w:val="20"/>
                <w:szCs w:val="20"/>
              </w:rPr>
            </w:pPr>
            <w:r w:rsidRPr="00954003">
              <w:rPr>
                <w:rFonts w:ascii="Verdana" w:eastAsia="Times New Roman" w:hAnsi="Verdana" w:cs="Times New Roman"/>
                <w:color w:val="000000"/>
                <w:sz w:val="20"/>
                <w:szCs w:val="20"/>
              </w:rPr>
              <w:t>Record the donation of land.</w:t>
            </w:r>
          </w:p>
          <w:p w:rsidR="00954003" w:rsidRPr="00954003" w:rsidRDefault="00954003" w:rsidP="00954003">
            <w:pPr>
              <w:numPr>
                <w:ilvl w:val="0"/>
                <w:numId w:val="32"/>
              </w:numPr>
              <w:spacing w:before="0" w:beforeAutospacing="0" w:after="0" w:afterAutospacing="0" w:line="240" w:lineRule="auto"/>
              <w:rPr>
                <w:rFonts w:ascii="Verdana" w:eastAsia="Times New Roman" w:hAnsi="Verdana" w:cs="Times New Roman"/>
                <w:color w:val="000000"/>
                <w:sz w:val="20"/>
                <w:szCs w:val="20"/>
              </w:rPr>
            </w:pPr>
            <w:r w:rsidRPr="00954003">
              <w:rPr>
                <w:rFonts w:ascii="Verdana" w:eastAsia="Times New Roman" w:hAnsi="Verdana" w:cs="Times New Roman"/>
                <w:color w:val="000000"/>
                <w:sz w:val="20"/>
                <w:szCs w:val="20"/>
              </w:rPr>
              <w:t>Record the stock transaction occurring on Sept. 1.</w:t>
            </w:r>
          </w:p>
          <w:p w:rsidR="00954003" w:rsidRPr="00954003" w:rsidRDefault="00954003" w:rsidP="00954003">
            <w:pPr>
              <w:numPr>
                <w:ilvl w:val="0"/>
                <w:numId w:val="32"/>
              </w:numPr>
              <w:spacing w:before="0" w:beforeAutospacing="0" w:after="0" w:afterAutospacing="0" w:line="240" w:lineRule="auto"/>
              <w:rPr>
                <w:rFonts w:ascii="Verdana" w:eastAsia="Times New Roman" w:hAnsi="Verdana" w:cs="Times New Roman"/>
                <w:color w:val="000000"/>
                <w:sz w:val="20"/>
                <w:szCs w:val="20"/>
              </w:rPr>
            </w:pPr>
            <w:r w:rsidRPr="00954003">
              <w:rPr>
                <w:rFonts w:ascii="Verdana" w:eastAsia="Times New Roman" w:hAnsi="Verdana" w:cs="Times New Roman"/>
                <w:color w:val="000000"/>
                <w:sz w:val="20"/>
                <w:szCs w:val="20"/>
              </w:rPr>
              <w:t>Record the stock transaction occurring on Dec. 1.</w:t>
            </w:r>
          </w:p>
          <w:p w:rsidR="00172BA2" w:rsidRPr="00954003" w:rsidRDefault="00172BA2" w:rsidP="00954003">
            <w:pPr>
              <w:pStyle w:val="ListParagraph"/>
              <w:spacing w:before="0" w:beforeAutospacing="0" w:after="0" w:afterAutospacing="0" w:line="240" w:lineRule="auto"/>
              <w:ind w:left="1390" w:firstLine="0"/>
              <w:rPr>
                <w:rFonts w:ascii="Arial" w:eastAsia="Times New Roman" w:hAnsi="Arial" w:cs="Arial"/>
                <w:color w:val="333333"/>
                <w:sz w:val="20"/>
                <w:szCs w:val="20"/>
              </w:rPr>
            </w:pPr>
          </w:p>
          <w:p w:rsidR="00954003" w:rsidRDefault="00954003" w:rsidP="00172BA2">
            <w:pPr>
              <w:spacing w:before="0" w:beforeAutospacing="0" w:after="0" w:afterAutospacing="0" w:line="240" w:lineRule="auto"/>
              <w:ind w:firstLine="0"/>
              <w:rPr>
                <w:rFonts w:ascii="Arial" w:eastAsia="Times New Roman" w:hAnsi="Arial" w:cs="Arial"/>
                <w:color w:val="333333"/>
                <w:sz w:val="20"/>
                <w:szCs w:val="20"/>
              </w:rPr>
            </w:pPr>
          </w:p>
          <w:p w:rsidR="00954003" w:rsidRPr="00172BA2" w:rsidRDefault="00954003" w:rsidP="00172BA2">
            <w:pPr>
              <w:spacing w:before="0" w:beforeAutospacing="0" w:after="0" w:afterAutospacing="0" w:line="240" w:lineRule="auto"/>
              <w:ind w:firstLine="0"/>
              <w:rPr>
                <w:rFonts w:ascii="Arial" w:eastAsia="Times New Roman" w:hAnsi="Arial" w:cs="Arial"/>
                <w:color w:val="333333"/>
                <w:sz w:val="20"/>
                <w:szCs w:val="20"/>
              </w:rPr>
            </w:pPr>
            <w:bookmarkStart w:id="0" w:name="_GoBack"/>
            <w:bookmarkEnd w:id="0"/>
          </w:p>
        </w:tc>
      </w:tr>
    </w:tbl>
    <w:p w:rsidR="00172BA2" w:rsidRDefault="00172BA2" w:rsidP="00172BA2">
      <w:pPr>
        <w:spacing w:before="0" w:beforeAutospacing="0" w:after="0" w:afterAutospacing="0"/>
        <w:ind w:firstLine="0"/>
        <w:rPr>
          <w:b/>
          <w:i/>
          <w:u w:val="single"/>
        </w:rPr>
      </w:pPr>
      <w:r>
        <w:rPr>
          <w:b/>
          <w:i/>
          <w:u w:val="single"/>
        </w:rPr>
        <w:t xml:space="preserve">QUESTION 3 </w:t>
      </w:r>
    </w:p>
    <w:tbl>
      <w:tblPr>
        <w:tblW w:w="6200" w:type="dxa"/>
        <w:tblCellSpacing w:w="0" w:type="dxa"/>
        <w:tblCellMar>
          <w:left w:w="0" w:type="dxa"/>
          <w:right w:w="0" w:type="dxa"/>
        </w:tblCellMar>
        <w:tblLook w:val="04A0" w:firstRow="1" w:lastRow="0" w:firstColumn="1" w:lastColumn="0" w:noHBand="0" w:noVBand="1"/>
      </w:tblPr>
      <w:tblGrid>
        <w:gridCol w:w="6200"/>
      </w:tblGrid>
      <w:tr w:rsidR="00172BA2" w:rsidRPr="00172BA2" w:rsidTr="00172BA2">
        <w:trPr>
          <w:tblCellSpacing w:w="0" w:type="dxa"/>
        </w:trPr>
        <w:tc>
          <w:tcPr>
            <w:tcW w:w="0" w:type="auto"/>
            <w:vAlign w:val="center"/>
            <w:hideMark/>
          </w:tcPr>
          <w:p w:rsidR="00172BA2" w:rsidRPr="00172BA2" w:rsidRDefault="00172BA2" w:rsidP="00172BA2">
            <w:pPr>
              <w:spacing w:before="0" w:beforeAutospacing="0" w:after="0" w:afterAutospacing="0" w:line="240" w:lineRule="auto"/>
              <w:ind w:firstLine="0"/>
              <w:textAlignment w:val="baseline"/>
              <w:rPr>
                <w:rFonts w:ascii="Arial" w:eastAsia="Times New Roman" w:hAnsi="Arial" w:cs="Arial"/>
                <w:sz w:val="20"/>
                <w:szCs w:val="20"/>
              </w:rPr>
            </w:pPr>
            <w:r w:rsidRPr="00172BA2">
              <w:rPr>
                <w:rFonts w:ascii="Arial" w:eastAsia="Times New Roman" w:hAnsi="Arial" w:cs="Arial"/>
                <w:sz w:val="20"/>
                <w:szCs w:val="20"/>
              </w:rPr>
              <w:t xml:space="preserve">Comparative statements of retained earnings for </w:t>
            </w:r>
            <w:proofErr w:type="spellStart"/>
            <w:r w:rsidRPr="00172BA2">
              <w:rPr>
                <w:rFonts w:ascii="Arial" w:eastAsia="Times New Roman" w:hAnsi="Arial" w:cs="Arial"/>
                <w:sz w:val="20"/>
                <w:szCs w:val="20"/>
              </w:rPr>
              <w:t>Renn-Dever</w:t>
            </w:r>
            <w:proofErr w:type="spellEnd"/>
            <w:r w:rsidRPr="00172BA2">
              <w:rPr>
                <w:rFonts w:ascii="Arial" w:eastAsia="Times New Roman" w:hAnsi="Arial" w:cs="Arial"/>
                <w:sz w:val="20"/>
                <w:szCs w:val="20"/>
              </w:rPr>
              <w:t xml:space="preserve"> Corporation were reported in its 2016 annual report as follows.</w:t>
            </w:r>
          </w:p>
        </w:tc>
      </w:tr>
    </w:tbl>
    <w:p w:rsidR="00172BA2" w:rsidRPr="00172BA2" w:rsidRDefault="00172BA2" w:rsidP="00172BA2">
      <w:pPr>
        <w:spacing w:before="0" w:beforeAutospacing="0" w:after="0" w:afterAutospacing="0" w:line="240" w:lineRule="auto"/>
        <w:ind w:firstLine="0"/>
        <w:rPr>
          <w:rFonts w:ascii="Arial" w:eastAsia="Times New Roman" w:hAnsi="Arial" w:cs="Arial"/>
          <w:sz w:val="24"/>
          <w:szCs w:val="24"/>
        </w:rPr>
      </w:pPr>
      <w:r w:rsidRPr="00172BA2">
        <w:rPr>
          <w:rFonts w:ascii="Arial" w:eastAsia="Times New Roman" w:hAnsi="Arial" w:cs="Arial"/>
          <w:sz w:val="24"/>
          <w:szCs w:val="24"/>
        </w:rPr>
        <w:t> </w:t>
      </w:r>
    </w:p>
    <w:tbl>
      <w:tblPr>
        <w:tblW w:w="5800" w:type="dxa"/>
        <w:tblCellSpacing w:w="0" w:type="dxa"/>
        <w:tblCellMar>
          <w:left w:w="0" w:type="dxa"/>
          <w:right w:w="0" w:type="dxa"/>
        </w:tblCellMar>
        <w:tblLook w:val="04A0" w:firstRow="1" w:lastRow="0" w:firstColumn="1" w:lastColumn="0" w:noHBand="0" w:noVBand="1"/>
      </w:tblPr>
      <w:tblGrid>
        <w:gridCol w:w="864"/>
        <w:gridCol w:w="1064"/>
        <w:gridCol w:w="1064"/>
        <w:gridCol w:w="1064"/>
        <w:gridCol w:w="1064"/>
        <w:gridCol w:w="1064"/>
        <w:gridCol w:w="1064"/>
        <w:gridCol w:w="1064"/>
        <w:gridCol w:w="1064"/>
        <w:gridCol w:w="1064"/>
      </w:tblGrid>
      <w:tr w:rsidR="00172BA2" w:rsidRPr="00172BA2" w:rsidTr="00172BA2">
        <w:trPr>
          <w:tblCellSpacing w:w="0" w:type="dxa"/>
        </w:trPr>
        <w:tc>
          <w:tcPr>
            <w:tcW w:w="0" w:type="auto"/>
            <w:gridSpan w:val="10"/>
            <w:shd w:val="clear" w:color="auto" w:fill="D7DCE6"/>
            <w:vAlign w:val="center"/>
            <w:hideMark/>
          </w:tcPr>
          <w:p w:rsidR="00172BA2" w:rsidRPr="00172BA2" w:rsidRDefault="00172BA2" w:rsidP="00172BA2">
            <w:pPr>
              <w:spacing w:before="0" w:beforeAutospacing="0" w:after="0" w:afterAutospacing="0" w:line="240" w:lineRule="auto"/>
              <w:ind w:firstLine="0"/>
              <w:jc w:val="center"/>
              <w:rPr>
                <w:rFonts w:ascii="Arial" w:eastAsia="Times New Roman" w:hAnsi="Arial" w:cs="Arial"/>
                <w:sz w:val="20"/>
                <w:szCs w:val="20"/>
              </w:rPr>
            </w:pPr>
            <w:r w:rsidRPr="00172BA2">
              <w:rPr>
                <w:rFonts w:ascii="Arial" w:eastAsia="Times New Roman" w:hAnsi="Arial" w:cs="Arial"/>
                <w:sz w:val="20"/>
                <w:szCs w:val="20"/>
              </w:rPr>
              <w:t>RENN-DEVER CORPORATION</w:t>
            </w:r>
            <w:r w:rsidRPr="00172BA2">
              <w:rPr>
                <w:rFonts w:ascii="Arial" w:eastAsia="Times New Roman" w:hAnsi="Arial" w:cs="Arial"/>
                <w:sz w:val="20"/>
                <w:szCs w:val="20"/>
              </w:rPr>
              <w:br/>
              <w:t>Statements of Retained Earnings</w:t>
            </w:r>
          </w:p>
        </w:tc>
      </w:tr>
      <w:tr w:rsidR="00172BA2" w:rsidRPr="00172BA2" w:rsidTr="00172BA2">
        <w:trPr>
          <w:tblCellSpacing w:w="0" w:type="dxa"/>
        </w:trPr>
        <w:tc>
          <w:tcPr>
            <w:tcW w:w="0" w:type="auto"/>
            <w:shd w:val="clear" w:color="auto" w:fill="D7DCE6"/>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For the Years Ended December 31,</w:t>
            </w:r>
          </w:p>
        </w:tc>
        <w:tc>
          <w:tcPr>
            <w:tcW w:w="0" w:type="auto"/>
            <w:gridSpan w:val="3"/>
            <w:shd w:val="clear" w:color="auto" w:fill="D7DCE6"/>
            <w:vAlign w:val="center"/>
            <w:hideMark/>
          </w:tcPr>
          <w:p w:rsidR="00172BA2" w:rsidRPr="00172BA2" w:rsidRDefault="00172BA2" w:rsidP="00172BA2">
            <w:pPr>
              <w:spacing w:before="0" w:beforeAutospacing="0" w:after="0" w:afterAutospacing="0" w:line="240" w:lineRule="auto"/>
              <w:ind w:firstLine="0"/>
              <w:jc w:val="center"/>
              <w:rPr>
                <w:rFonts w:ascii="Arial" w:eastAsia="Times New Roman" w:hAnsi="Arial" w:cs="Arial"/>
                <w:sz w:val="20"/>
                <w:szCs w:val="20"/>
              </w:rPr>
            </w:pPr>
            <w:r w:rsidRPr="00172BA2">
              <w:rPr>
                <w:rFonts w:ascii="Arial" w:eastAsia="Times New Roman" w:hAnsi="Arial" w:cs="Arial"/>
                <w:sz w:val="20"/>
                <w:szCs w:val="20"/>
              </w:rPr>
              <w:t>2016</w:t>
            </w:r>
          </w:p>
        </w:tc>
        <w:tc>
          <w:tcPr>
            <w:tcW w:w="0" w:type="auto"/>
            <w:gridSpan w:val="3"/>
            <w:shd w:val="clear" w:color="auto" w:fill="D7DCE6"/>
            <w:vAlign w:val="center"/>
            <w:hideMark/>
          </w:tcPr>
          <w:p w:rsidR="00172BA2" w:rsidRPr="00172BA2" w:rsidRDefault="00172BA2" w:rsidP="00172BA2">
            <w:pPr>
              <w:spacing w:before="0" w:beforeAutospacing="0" w:after="0" w:afterAutospacing="0" w:line="240" w:lineRule="auto"/>
              <w:ind w:firstLine="0"/>
              <w:jc w:val="center"/>
              <w:rPr>
                <w:rFonts w:ascii="Arial" w:eastAsia="Times New Roman" w:hAnsi="Arial" w:cs="Arial"/>
                <w:sz w:val="20"/>
                <w:szCs w:val="20"/>
              </w:rPr>
            </w:pPr>
            <w:r w:rsidRPr="00172BA2">
              <w:rPr>
                <w:rFonts w:ascii="Arial" w:eastAsia="Times New Roman" w:hAnsi="Arial" w:cs="Arial"/>
                <w:sz w:val="20"/>
                <w:szCs w:val="20"/>
              </w:rPr>
              <w:t>2015</w:t>
            </w:r>
          </w:p>
        </w:tc>
        <w:tc>
          <w:tcPr>
            <w:tcW w:w="0" w:type="auto"/>
            <w:gridSpan w:val="3"/>
            <w:shd w:val="clear" w:color="auto" w:fill="D7DCE6"/>
            <w:vAlign w:val="center"/>
            <w:hideMark/>
          </w:tcPr>
          <w:p w:rsidR="00172BA2" w:rsidRPr="00172BA2" w:rsidRDefault="00172BA2" w:rsidP="00172BA2">
            <w:pPr>
              <w:spacing w:before="0" w:beforeAutospacing="0" w:after="0" w:afterAutospacing="0" w:line="240" w:lineRule="auto"/>
              <w:ind w:firstLine="0"/>
              <w:jc w:val="center"/>
              <w:rPr>
                <w:rFonts w:ascii="Arial" w:eastAsia="Times New Roman" w:hAnsi="Arial" w:cs="Arial"/>
                <w:sz w:val="20"/>
                <w:szCs w:val="20"/>
              </w:rPr>
            </w:pPr>
            <w:r w:rsidRPr="00172BA2">
              <w:rPr>
                <w:rFonts w:ascii="Arial" w:eastAsia="Times New Roman" w:hAnsi="Arial" w:cs="Arial"/>
                <w:sz w:val="20"/>
                <w:szCs w:val="20"/>
              </w:rPr>
              <w:t>2014</w:t>
            </w:r>
          </w:p>
        </w:tc>
      </w:tr>
      <w:tr w:rsidR="00172BA2" w:rsidRPr="00172BA2" w:rsidTr="00172BA2">
        <w:trPr>
          <w:tblCellSpacing w:w="0" w:type="dxa"/>
        </w:trPr>
        <w:tc>
          <w:tcPr>
            <w:tcW w:w="3650" w:type="pct"/>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Balance at beginning of year</w:t>
            </w:r>
          </w:p>
        </w:tc>
        <w:tc>
          <w:tcPr>
            <w:tcW w:w="150" w:type="pct"/>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w:t>
            </w:r>
          </w:p>
        </w:tc>
        <w:tc>
          <w:tcPr>
            <w:tcW w:w="100" w:type="pct"/>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6,825,452</w:t>
            </w:r>
          </w:p>
        </w:tc>
        <w:tc>
          <w:tcPr>
            <w:tcW w:w="200" w:type="pct"/>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c>
          <w:tcPr>
            <w:tcW w:w="150" w:type="pct"/>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w:t>
            </w:r>
          </w:p>
        </w:tc>
        <w:tc>
          <w:tcPr>
            <w:tcW w:w="100" w:type="pct"/>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5,568,552</w:t>
            </w:r>
          </w:p>
        </w:tc>
        <w:tc>
          <w:tcPr>
            <w:tcW w:w="200" w:type="pct"/>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c>
          <w:tcPr>
            <w:tcW w:w="200" w:type="pct"/>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w:t>
            </w:r>
          </w:p>
        </w:tc>
        <w:tc>
          <w:tcPr>
            <w:tcW w:w="100" w:type="pct"/>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5,724,552</w:t>
            </w:r>
          </w:p>
        </w:tc>
        <w:tc>
          <w:tcPr>
            <w:tcW w:w="150" w:type="pct"/>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r>
      <w:tr w:rsidR="00172BA2" w:rsidRPr="00172BA2" w:rsidTr="00172BA2">
        <w:trPr>
          <w:tblCellSpacing w:w="0" w:type="dxa"/>
        </w:trPr>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Net income (loss)</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3,288,700</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2,180,900</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(156,000</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w:t>
            </w:r>
          </w:p>
        </w:tc>
      </w:tr>
      <w:tr w:rsidR="00172BA2" w:rsidRPr="00172BA2" w:rsidTr="00172BA2">
        <w:trPr>
          <w:tblCellSpacing w:w="0" w:type="dxa"/>
        </w:trPr>
        <w:tc>
          <w:tcPr>
            <w:tcW w:w="0" w:type="auto"/>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Deductions:</w:t>
            </w:r>
          </w:p>
        </w:tc>
        <w:tc>
          <w:tcPr>
            <w:tcW w:w="0" w:type="auto"/>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 </w:t>
            </w:r>
          </w:p>
        </w:tc>
        <w:tc>
          <w:tcPr>
            <w:tcW w:w="0" w:type="auto"/>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 </w:t>
            </w:r>
          </w:p>
        </w:tc>
        <w:tc>
          <w:tcPr>
            <w:tcW w:w="0" w:type="auto"/>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c>
          <w:tcPr>
            <w:tcW w:w="0" w:type="auto"/>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 </w:t>
            </w:r>
          </w:p>
        </w:tc>
        <w:tc>
          <w:tcPr>
            <w:tcW w:w="0" w:type="auto"/>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 </w:t>
            </w:r>
          </w:p>
        </w:tc>
        <w:tc>
          <w:tcPr>
            <w:tcW w:w="0" w:type="auto"/>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c>
          <w:tcPr>
            <w:tcW w:w="0" w:type="auto"/>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 </w:t>
            </w:r>
          </w:p>
        </w:tc>
        <w:tc>
          <w:tcPr>
            <w:tcW w:w="0" w:type="auto"/>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 </w:t>
            </w:r>
          </w:p>
        </w:tc>
        <w:tc>
          <w:tcPr>
            <w:tcW w:w="0" w:type="auto"/>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r>
      <w:tr w:rsidR="00172BA2" w:rsidRPr="00172BA2" w:rsidTr="00172BA2">
        <w:trPr>
          <w:tblCellSpacing w:w="0" w:type="dxa"/>
        </w:trPr>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Stock dividend (32,000 shares)</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224,000</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r>
      <w:tr w:rsidR="00172BA2" w:rsidRPr="00172BA2" w:rsidTr="00172BA2">
        <w:trPr>
          <w:tblCellSpacing w:w="0" w:type="dxa"/>
        </w:trPr>
        <w:tc>
          <w:tcPr>
            <w:tcW w:w="0" w:type="auto"/>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Common shares retired (108,000 shares)</w:t>
            </w:r>
          </w:p>
        </w:tc>
        <w:tc>
          <w:tcPr>
            <w:tcW w:w="0" w:type="auto"/>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 </w:t>
            </w:r>
          </w:p>
        </w:tc>
        <w:tc>
          <w:tcPr>
            <w:tcW w:w="0" w:type="auto"/>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 </w:t>
            </w:r>
          </w:p>
        </w:tc>
        <w:tc>
          <w:tcPr>
            <w:tcW w:w="0" w:type="auto"/>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c>
          <w:tcPr>
            <w:tcW w:w="0" w:type="auto"/>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 </w:t>
            </w:r>
          </w:p>
        </w:tc>
        <w:tc>
          <w:tcPr>
            <w:tcW w:w="0" w:type="auto"/>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216,000</w:t>
            </w:r>
          </w:p>
        </w:tc>
        <w:tc>
          <w:tcPr>
            <w:tcW w:w="0" w:type="auto"/>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c>
          <w:tcPr>
            <w:tcW w:w="0" w:type="auto"/>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 </w:t>
            </w:r>
          </w:p>
        </w:tc>
        <w:tc>
          <w:tcPr>
            <w:tcW w:w="0" w:type="auto"/>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 </w:t>
            </w:r>
          </w:p>
        </w:tc>
        <w:tc>
          <w:tcPr>
            <w:tcW w:w="0" w:type="auto"/>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r>
      <w:tr w:rsidR="00172BA2" w:rsidRPr="00172BA2" w:rsidTr="00172BA2">
        <w:trPr>
          <w:tblCellSpacing w:w="0" w:type="dxa"/>
        </w:trPr>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Common stock cash dividends</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849,950</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708,000</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0</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r>
      <w:tr w:rsidR="00172BA2" w:rsidRPr="00172BA2" w:rsidTr="00172BA2">
        <w:trPr>
          <w:tblCellSpacing w:w="0" w:type="dxa"/>
        </w:trPr>
        <w:tc>
          <w:tcPr>
            <w:tcW w:w="0" w:type="auto"/>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c>
          <w:tcPr>
            <w:tcW w:w="0" w:type="auto"/>
            <w:vAlign w:val="center"/>
            <w:hideMark/>
          </w:tcPr>
          <w:p w:rsidR="00172BA2" w:rsidRPr="00172BA2" w:rsidRDefault="00954003" w:rsidP="00172BA2">
            <w:pPr>
              <w:spacing w:before="0" w:beforeAutospacing="0" w:after="0" w:afterAutospacing="0" w:line="240" w:lineRule="auto"/>
              <w:ind w:firstLine="0"/>
              <w:jc w:val="right"/>
              <w:rPr>
                <w:rFonts w:ascii="Arial" w:eastAsia="Times New Roman" w:hAnsi="Arial" w:cs="Arial"/>
                <w:sz w:val="20"/>
                <w:szCs w:val="20"/>
              </w:rPr>
            </w:pPr>
            <w:r>
              <w:rPr>
                <w:rFonts w:ascii="Arial" w:eastAsia="Times New Roman" w:hAnsi="Arial" w:cs="Arial"/>
                <w:sz w:val="20"/>
                <w:szCs w:val="20"/>
              </w:rPr>
              <w:pict>
                <v:rect id="_x0000_i1027" style="width:0;height:.5pt" o:hralign="right" o:hrstd="t" o:hrnoshade="t" o:hr="t" fillcolor="#a0a0a0" stroked="f"/>
              </w:pict>
            </w:r>
          </w:p>
        </w:tc>
        <w:tc>
          <w:tcPr>
            <w:tcW w:w="0" w:type="auto"/>
            <w:vAlign w:val="center"/>
            <w:hideMark/>
          </w:tcPr>
          <w:p w:rsidR="00172BA2" w:rsidRPr="00172BA2" w:rsidRDefault="00954003" w:rsidP="00172BA2">
            <w:pPr>
              <w:spacing w:before="0" w:beforeAutospacing="0" w:after="0" w:afterAutospacing="0" w:line="240" w:lineRule="auto"/>
              <w:ind w:firstLine="0"/>
              <w:jc w:val="right"/>
              <w:rPr>
                <w:rFonts w:ascii="Arial" w:eastAsia="Times New Roman" w:hAnsi="Arial" w:cs="Arial"/>
                <w:sz w:val="20"/>
                <w:szCs w:val="20"/>
              </w:rPr>
            </w:pPr>
            <w:r>
              <w:rPr>
                <w:rFonts w:ascii="Arial" w:eastAsia="Times New Roman" w:hAnsi="Arial" w:cs="Arial"/>
                <w:sz w:val="20"/>
                <w:szCs w:val="20"/>
              </w:rPr>
              <w:pict>
                <v:rect id="_x0000_i1028" style="width:0;height:.5pt" o:hralign="right" o:hrstd="t" o:hrnoshade="t" o:hr="t" fillcolor="#a0a0a0" stroked="f"/>
              </w:pict>
            </w:r>
          </w:p>
        </w:tc>
        <w:tc>
          <w:tcPr>
            <w:tcW w:w="0" w:type="auto"/>
            <w:vAlign w:val="center"/>
            <w:hideMark/>
          </w:tcPr>
          <w:p w:rsidR="00172BA2" w:rsidRPr="00172BA2" w:rsidRDefault="00954003" w:rsidP="00172BA2">
            <w:pPr>
              <w:spacing w:before="0" w:beforeAutospacing="0" w:after="0" w:afterAutospacing="0" w:line="240" w:lineRule="auto"/>
              <w:ind w:firstLine="0"/>
              <w:rPr>
                <w:rFonts w:ascii="Arial" w:eastAsia="Times New Roman" w:hAnsi="Arial" w:cs="Arial"/>
                <w:sz w:val="20"/>
                <w:szCs w:val="20"/>
              </w:rPr>
            </w:pPr>
            <w:r>
              <w:rPr>
                <w:rFonts w:ascii="Arial" w:eastAsia="Times New Roman" w:hAnsi="Arial" w:cs="Arial"/>
                <w:sz w:val="20"/>
                <w:szCs w:val="20"/>
              </w:rPr>
              <w:pict>
                <v:rect id="_x0000_i1029" style="width:0;height:.5pt" o:hralign="right" o:hrstd="t" o:hrnoshade="t" o:hr="t" fillcolor="#a0a0a0" stroked="f"/>
              </w:pict>
            </w:r>
          </w:p>
        </w:tc>
        <w:tc>
          <w:tcPr>
            <w:tcW w:w="0" w:type="auto"/>
            <w:vAlign w:val="center"/>
            <w:hideMark/>
          </w:tcPr>
          <w:p w:rsidR="00172BA2" w:rsidRPr="00172BA2" w:rsidRDefault="00954003" w:rsidP="00172BA2">
            <w:pPr>
              <w:spacing w:before="0" w:beforeAutospacing="0" w:after="0" w:afterAutospacing="0" w:line="240" w:lineRule="auto"/>
              <w:ind w:firstLine="0"/>
              <w:jc w:val="right"/>
              <w:rPr>
                <w:rFonts w:ascii="Arial" w:eastAsia="Times New Roman" w:hAnsi="Arial" w:cs="Arial"/>
                <w:sz w:val="20"/>
                <w:szCs w:val="20"/>
              </w:rPr>
            </w:pPr>
            <w:r>
              <w:rPr>
                <w:rFonts w:ascii="Arial" w:eastAsia="Times New Roman" w:hAnsi="Arial" w:cs="Arial"/>
                <w:sz w:val="20"/>
                <w:szCs w:val="20"/>
              </w:rPr>
              <w:pict>
                <v:rect id="_x0000_i1030" style="width:0;height:.5pt" o:hralign="right" o:hrstd="t" o:hrnoshade="t" o:hr="t" fillcolor="#a0a0a0" stroked="f"/>
              </w:pict>
            </w:r>
          </w:p>
        </w:tc>
        <w:tc>
          <w:tcPr>
            <w:tcW w:w="0" w:type="auto"/>
            <w:vAlign w:val="center"/>
            <w:hideMark/>
          </w:tcPr>
          <w:p w:rsidR="00172BA2" w:rsidRPr="00172BA2" w:rsidRDefault="00954003" w:rsidP="00172BA2">
            <w:pPr>
              <w:spacing w:before="0" w:beforeAutospacing="0" w:after="0" w:afterAutospacing="0" w:line="240" w:lineRule="auto"/>
              <w:ind w:firstLine="0"/>
              <w:jc w:val="right"/>
              <w:rPr>
                <w:rFonts w:ascii="Arial" w:eastAsia="Times New Roman" w:hAnsi="Arial" w:cs="Arial"/>
                <w:sz w:val="20"/>
                <w:szCs w:val="20"/>
              </w:rPr>
            </w:pPr>
            <w:r>
              <w:rPr>
                <w:rFonts w:ascii="Arial" w:eastAsia="Times New Roman" w:hAnsi="Arial" w:cs="Arial"/>
                <w:sz w:val="20"/>
                <w:szCs w:val="20"/>
              </w:rPr>
              <w:pict>
                <v:rect id="_x0000_i1031" style="width:0;height:.5pt" o:hralign="right" o:hrstd="t" o:hrnoshade="t" o:hr="t" fillcolor="#a0a0a0" stroked="f"/>
              </w:pict>
            </w:r>
          </w:p>
        </w:tc>
        <w:tc>
          <w:tcPr>
            <w:tcW w:w="0" w:type="auto"/>
            <w:vAlign w:val="center"/>
            <w:hideMark/>
          </w:tcPr>
          <w:p w:rsidR="00172BA2" w:rsidRPr="00172BA2" w:rsidRDefault="00954003" w:rsidP="00172BA2">
            <w:pPr>
              <w:spacing w:before="0" w:beforeAutospacing="0" w:after="0" w:afterAutospacing="0" w:line="240" w:lineRule="auto"/>
              <w:ind w:firstLine="0"/>
              <w:rPr>
                <w:rFonts w:ascii="Arial" w:eastAsia="Times New Roman" w:hAnsi="Arial" w:cs="Arial"/>
                <w:sz w:val="20"/>
                <w:szCs w:val="20"/>
              </w:rPr>
            </w:pPr>
            <w:r>
              <w:rPr>
                <w:rFonts w:ascii="Arial" w:eastAsia="Times New Roman" w:hAnsi="Arial" w:cs="Arial"/>
                <w:sz w:val="20"/>
                <w:szCs w:val="20"/>
              </w:rPr>
              <w:pict>
                <v:rect id="_x0000_i1032" style="width:0;height:.5pt" o:hralign="right" o:hrstd="t" o:hrnoshade="t" o:hr="t" fillcolor="#a0a0a0" stroked="f"/>
              </w:pict>
            </w:r>
          </w:p>
        </w:tc>
        <w:tc>
          <w:tcPr>
            <w:tcW w:w="0" w:type="auto"/>
            <w:vAlign w:val="center"/>
            <w:hideMark/>
          </w:tcPr>
          <w:p w:rsidR="00172BA2" w:rsidRPr="00172BA2" w:rsidRDefault="00954003" w:rsidP="00172BA2">
            <w:pPr>
              <w:spacing w:before="0" w:beforeAutospacing="0" w:after="0" w:afterAutospacing="0" w:line="240" w:lineRule="auto"/>
              <w:ind w:firstLine="0"/>
              <w:jc w:val="right"/>
              <w:rPr>
                <w:rFonts w:ascii="Arial" w:eastAsia="Times New Roman" w:hAnsi="Arial" w:cs="Arial"/>
                <w:sz w:val="20"/>
                <w:szCs w:val="20"/>
              </w:rPr>
            </w:pPr>
            <w:r>
              <w:rPr>
                <w:rFonts w:ascii="Arial" w:eastAsia="Times New Roman" w:hAnsi="Arial" w:cs="Arial"/>
                <w:sz w:val="20"/>
                <w:szCs w:val="20"/>
              </w:rPr>
              <w:pict>
                <v:rect id="_x0000_i1033" style="width:0;height:.5pt" o:hralign="right" o:hrstd="t" o:hrnoshade="t" o:hr="t" fillcolor="#a0a0a0" stroked="f"/>
              </w:pict>
            </w:r>
          </w:p>
        </w:tc>
        <w:tc>
          <w:tcPr>
            <w:tcW w:w="0" w:type="auto"/>
            <w:vAlign w:val="center"/>
            <w:hideMark/>
          </w:tcPr>
          <w:p w:rsidR="00172BA2" w:rsidRPr="00172BA2" w:rsidRDefault="00954003" w:rsidP="00172BA2">
            <w:pPr>
              <w:spacing w:before="0" w:beforeAutospacing="0" w:after="0" w:afterAutospacing="0" w:line="240" w:lineRule="auto"/>
              <w:ind w:firstLine="0"/>
              <w:jc w:val="right"/>
              <w:rPr>
                <w:rFonts w:ascii="Arial" w:eastAsia="Times New Roman" w:hAnsi="Arial" w:cs="Arial"/>
                <w:sz w:val="20"/>
                <w:szCs w:val="20"/>
              </w:rPr>
            </w:pPr>
            <w:r>
              <w:rPr>
                <w:rFonts w:ascii="Arial" w:eastAsia="Times New Roman" w:hAnsi="Arial" w:cs="Arial"/>
                <w:sz w:val="20"/>
                <w:szCs w:val="20"/>
              </w:rPr>
              <w:pict>
                <v:rect id="_x0000_i1034" style="width:0;height:.5pt" o:hralign="right" o:hrstd="t" o:hrnoshade="t" o:hr="t" fillcolor="#a0a0a0" stroked="f"/>
              </w:pict>
            </w:r>
          </w:p>
        </w:tc>
        <w:tc>
          <w:tcPr>
            <w:tcW w:w="0" w:type="auto"/>
            <w:vAlign w:val="center"/>
            <w:hideMark/>
          </w:tcPr>
          <w:p w:rsidR="00172BA2" w:rsidRPr="00172BA2" w:rsidRDefault="00954003" w:rsidP="00172BA2">
            <w:pPr>
              <w:spacing w:before="0" w:beforeAutospacing="0" w:after="0" w:afterAutospacing="0" w:line="240" w:lineRule="auto"/>
              <w:ind w:firstLine="0"/>
              <w:rPr>
                <w:rFonts w:ascii="Arial" w:eastAsia="Times New Roman" w:hAnsi="Arial" w:cs="Arial"/>
                <w:sz w:val="20"/>
                <w:szCs w:val="20"/>
              </w:rPr>
            </w:pPr>
            <w:r>
              <w:rPr>
                <w:rFonts w:ascii="Arial" w:eastAsia="Times New Roman" w:hAnsi="Arial" w:cs="Arial"/>
                <w:sz w:val="20"/>
                <w:szCs w:val="20"/>
              </w:rPr>
              <w:pict>
                <v:rect id="_x0000_i1035" style="width:0;height:.5pt" o:hralign="right" o:hrstd="t" o:hrnoshade="t" o:hr="t" fillcolor="#a0a0a0" stroked="f"/>
              </w:pict>
            </w:r>
          </w:p>
        </w:tc>
      </w:tr>
      <w:tr w:rsidR="00172BA2" w:rsidRPr="00172BA2" w:rsidTr="00172BA2">
        <w:trPr>
          <w:tblCellSpacing w:w="0" w:type="dxa"/>
        </w:trPr>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Balance at end of year</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9,040,202</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6,825,452</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5,568,552</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r>
      <w:tr w:rsidR="00172BA2" w:rsidRPr="00172BA2" w:rsidTr="00172BA2">
        <w:trPr>
          <w:tblCellSpacing w:w="0" w:type="dxa"/>
        </w:trPr>
        <w:tc>
          <w:tcPr>
            <w:tcW w:w="0" w:type="auto"/>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c>
          <w:tcPr>
            <w:tcW w:w="0" w:type="auto"/>
            <w:vAlign w:val="center"/>
            <w:hideMark/>
          </w:tcPr>
          <w:p w:rsidR="00172BA2" w:rsidRPr="00172BA2" w:rsidRDefault="00954003" w:rsidP="00172BA2">
            <w:pPr>
              <w:spacing w:before="0" w:beforeAutospacing="0" w:after="0" w:afterAutospacing="0" w:line="240" w:lineRule="auto"/>
              <w:ind w:firstLine="0"/>
              <w:jc w:val="right"/>
              <w:rPr>
                <w:rFonts w:ascii="Arial" w:eastAsia="Times New Roman" w:hAnsi="Arial" w:cs="Arial"/>
                <w:sz w:val="20"/>
                <w:szCs w:val="20"/>
              </w:rPr>
            </w:pPr>
            <w:r>
              <w:rPr>
                <w:rFonts w:ascii="Arial" w:eastAsia="Times New Roman" w:hAnsi="Arial" w:cs="Arial"/>
                <w:sz w:val="20"/>
                <w:szCs w:val="20"/>
              </w:rPr>
              <w:pict>
                <v:rect id="_x0000_i1036" style="width:0;height:.5pt" o:hralign="right" o:hrstd="t" o:hrnoshade="t" o:hr="t" fillcolor="#a0a0a0" stroked="f"/>
              </w:pict>
            </w:r>
          </w:p>
          <w:p w:rsidR="00172BA2" w:rsidRPr="00172BA2" w:rsidRDefault="00954003" w:rsidP="00172BA2">
            <w:pPr>
              <w:spacing w:before="0" w:beforeAutospacing="0" w:after="0" w:afterAutospacing="0" w:line="240" w:lineRule="auto"/>
              <w:ind w:firstLine="0"/>
              <w:jc w:val="right"/>
              <w:rPr>
                <w:rFonts w:ascii="Arial" w:eastAsia="Times New Roman" w:hAnsi="Arial" w:cs="Arial"/>
                <w:sz w:val="20"/>
                <w:szCs w:val="20"/>
              </w:rPr>
            </w:pPr>
            <w:r>
              <w:rPr>
                <w:rFonts w:ascii="Arial" w:eastAsia="Times New Roman" w:hAnsi="Arial" w:cs="Arial"/>
                <w:sz w:val="20"/>
                <w:szCs w:val="20"/>
              </w:rPr>
              <w:pict>
                <v:rect id="_x0000_i1037" style="width:0;height:.5pt" o:hralign="right" o:hrstd="t" o:hrnoshade="t" o:hr="t" fillcolor="#a0a0a0" stroked="f"/>
              </w:pict>
            </w:r>
          </w:p>
        </w:tc>
        <w:tc>
          <w:tcPr>
            <w:tcW w:w="0" w:type="auto"/>
            <w:vAlign w:val="center"/>
            <w:hideMark/>
          </w:tcPr>
          <w:p w:rsidR="00172BA2" w:rsidRPr="00172BA2" w:rsidRDefault="00954003" w:rsidP="00172BA2">
            <w:pPr>
              <w:spacing w:before="0" w:beforeAutospacing="0" w:after="0" w:afterAutospacing="0" w:line="240" w:lineRule="auto"/>
              <w:ind w:firstLine="0"/>
              <w:jc w:val="right"/>
              <w:rPr>
                <w:rFonts w:ascii="Arial" w:eastAsia="Times New Roman" w:hAnsi="Arial" w:cs="Arial"/>
                <w:sz w:val="20"/>
                <w:szCs w:val="20"/>
              </w:rPr>
            </w:pPr>
            <w:r>
              <w:rPr>
                <w:rFonts w:ascii="Arial" w:eastAsia="Times New Roman" w:hAnsi="Arial" w:cs="Arial"/>
                <w:sz w:val="20"/>
                <w:szCs w:val="20"/>
              </w:rPr>
              <w:pict>
                <v:rect id="_x0000_i1038" style="width:0;height:.5pt" o:hralign="right" o:hrstd="t" o:hrnoshade="t" o:hr="t" fillcolor="#a0a0a0" stroked="f"/>
              </w:pict>
            </w:r>
          </w:p>
          <w:p w:rsidR="00172BA2" w:rsidRPr="00172BA2" w:rsidRDefault="00954003" w:rsidP="00172BA2">
            <w:pPr>
              <w:spacing w:before="0" w:beforeAutospacing="0" w:after="0" w:afterAutospacing="0" w:line="240" w:lineRule="auto"/>
              <w:ind w:firstLine="0"/>
              <w:jc w:val="right"/>
              <w:rPr>
                <w:rFonts w:ascii="Arial" w:eastAsia="Times New Roman" w:hAnsi="Arial" w:cs="Arial"/>
                <w:sz w:val="20"/>
                <w:szCs w:val="20"/>
              </w:rPr>
            </w:pPr>
            <w:r>
              <w:rPr>
                <w:rFonts w:ascii="Arial" w:eastAsia="Times New Roman" w:hAnsi="Arial" w:cs="Arial"/>
                <w:sz w:val="20"/>
                <w:szCs w:val="20"/>
              </w:rPr>
              <w:pict>
                <v:rect id="_x0000_i1039" style="width:0;height:.5pt" o:hralign="right" o:hrstd="t" o:hrnoshade="t" o:hr="t" fillcolor="#a0a0a0" stroked="f"/>
              </w:pict>
            </w:r>
          </w:p>
        </w:tc>
        <w:tc>
          <w:tcPr>
            <w:tcW w:w="0" w:type="auto"/>
            <w:vAlign w:val="center"/>
            <w:hideMark/>
          </w:tcPr>
          <w:p w:rsidR="00172BA2" w:rsidRPr="00172BA2" w:rsidRDefault="00954003" w:rsidP="00172BA2">
            <w:pPr>
              <w:spacing w:before="0" w:beforeAutospacing="0" w:after="0" w:afterAutospacing="0" w:line="240" w:lineRule="auto"/>
              <w:ind w:firstLine="0"/>
              <w:rPr>
                <w:rFonts w:ascii="Arial" w:eastAsia="Times New Roman" w:hAnsi="Arial" w:cs="Arial"/>
                <w:sz w:val="20"/>
                <w:szCs w:val="20"/>
              </w:rPr>
            </w:pPr>
            <w:r>
              <w:rPr>
                <w:rFonts w:ascii="Arial" w:eastAsia="Times New Roman" w:hAnsi="Arial" w:cs="Arial"/>
                <w:sz w:val="20"/>
                <w:szCs w:val="20"/>
              </w:rPr>
              <w:pict>
                <v:rect id="_x0000_i1040" style="width:0;height:.5pt" o:hralign="right" o:hrstd="t" o:hrnoshade="t" o:hr="t" fillcolor="#a0a0a0" stroked="f"/>
              </w:pict>
            </w:r>
          </w:p>
          <w:p w:rsidR="00172BA2" w:rsidRPr="00172BA2" w:rsidRDefault="00954003" w:rsidP="00172BA2">
            <w:pPr>
              <w:spacing w:before="0" w:beforeAutospacing="0" w:after="0" w:afterAutospacing="0" w:line="240" w:lineRule="auto"/>
              <w:ind w:firstLine="0"/>
              <w:rPr>
                <w:rFonts w:ascii="Arial" w:eastAsia="Times New Roman" w:hAnsi="Arial" w:cs="Arial"/>
                <w:sz w:val="20"/>
                <w:szCs w:val="20"/>
              </w:rPr>
            </w:pPr>
            <w:r>
              <w:rPr>
                <w:rFonts w:ascii="Arial" w:eastAsia="Times New Roman" w:hAnsi="Arial" w:cs="Arial"/>
                <w:sz w:val="20"/>
                <w:szCs w:val="20"/>
              </w:rPr>
              <w:pict>
                <v:rect id="_x0000_i1041" style="width:0;height:.5pt" o:hralign="right" o:hrstd="t" o:hrnoshade="t" o:hr="t" fillcolor="#a0a0a0" stroked="f"/>
              </w:pict>
            </w:r>
          </w:p>
        </w:tc>
        <w:tc>
          <w:tcPr>
            <w:tcW w:w="0" w:type="auto"/>
            <w:vAlign w:val="center"/>
            <w:hideMark/>
          </w:tcPr>
          <w:p w:rsidR="00172BA2" w:rsidRPr="00172BA2" w:rsidRDefault="00954003" w:rsidP="00172BA2">
            <w:pPr>
              <w:spacing w:before="0" w:beforeAutospacing="0" w:after="0" w:afterAutospacing="0" w:line="240" w:lineRule="auto"/>
              <w:ind w:firstLine="0"/>
              <w:jc w:val="right"/>
              <w:rPr>
                <w:rFonts w:ascii="Arial" w:eastAsia="Times New Roman" w:hAnsi="Arial" w:cs="Arial"/>
                <w:sz w:val="20"/>
                <w:szCs w:val="20"/>
              </w:rPr>
            </w:pPr>
            <w:r>
              <w:rPr>
                <w:rFonts w:ascii="Arial" w:eastAsia="Times New Roman" w:hAnsi="Arial" w:cs="Arial"/>
                <w:sz w:val="20"/>
                <w:szCs w:val="20"/>
              </w:rPr>
              <w:pict>
                <v:rect id="_x0000_i1042" style="width:0;height:.5pt" o:hralign="right" o:hrstd="t" o:hrnoshade="t" o:hr="t" fillcolor="#a0a0a0" stroked="f"/>
              </w:pict>
            </w:r>
          </w:p>
          <w:p w:rsidR="00172BA2" w:rsidRPr="00172BA2" w:rsidRDefault="00954003" w:rsidP="00172BA2">
            <w:pPr>
              <w:spacing w:before="0" w:beforeAutospacing="0" w:after="0" w:afterAutospacing="0" w:line="240" w:lineRule="auto"/>
              <w:ind w:firstLine="0"/>
              <w:jc w:val="right"/>
              <w:rPr>
                <w:rFonts w:ascii="Arial" w:eastAsia="Times New Roman" w:hAnsi="Arial" w:cs="Arial"/>
                <w:sz w:val="20"/>
                <w:szCs w:val="20"/>
              </w:rPr>
            </w:pPr>
            <w:r>
              <w:rPr>
                <w:rFonts w:ascii="Arial" w:eastAsia="Times New Roman" w:hAnsi="Arial" w:cs="Arial"/>
                <w:sz w:val="20"/>
                <w:szCs w:val="20"/>
              </w:rPr>
              <w:pict>
                <v:rect id="_x0000_i1043" style="width:0;height:.5pt" o:hralign="right" o:hrstd="t" o:hrnoshade="t" o:hr="t" fillcolor="#a0a0a0" stroked="f"/>
              </w:pict>
            </w:r>
          </w:p>
        </w:tc>
        <w:tc>
          <w:tcPr>
            <w:tcW w:w="0" w:type="auto"/>
            <w:vAlign w:val="center"/>
            <w:hideMark/>
          </w:tcPr>
          <w:p w:rsidR="00172BA2" w:rsidRPr="00172BA2" w:rsidRDefault="00954003" w:rsidP="00172BA2">
            <w:pPr>
              <w:spacing w:before="0" w:beforeAutospacing="0" w:after="0" w:afterAutospacing="0" w:line="240" w:lineRule="auto"/>
              <w:ind w:firstLine="0"/>
              <w:jc w:val="right"/>
              <w:rPr>
                <w:rFonts w:ascii="Arial" w:eastAsia="Times New Roman" w:hAnsi="Arial" w:cs="Arial"/>
                <w:sz w:val="20"/>
                <w:szCs w:val="20"/>
              </w:rPr>
            </w:pPr>
            <w:r>
              <w:rPr>
                <w:rFonts w:ascii="Arial" w:eastAsia="Times New Roman" w:hAnsi="Arial" w:cs="Arial"/>
                <w:sz w:val="20"/>
                <w:szCs w:val="20"/>
              </w:rPr>
              <w:pict>
                <v:rect id="_x0000_i1044" style="width:0;height:.5pt" o:hralign="right" o:hrstd="t" o:hrnoshade="t" o:hr="t" fillcolor="#a0a0a0" stroked="f"/>
              </w:pict>
            </w:r>
          </w:p>
          <w:p w:rsidR="00172BA2" w:rsidRPr="00172BA2" w:rsidRDefault="00954003" w:rsidP="00172BA2">
            <w:pPr>
              <w:spacing w:before="0" w:beforeAutospacing="0" w:after="0" w:afterAutospacing="0" w:line="240" w:lineRule="auto"/>
              <w:ind w:firstLine="0"/>
              <w:jc w:val="right"/>
              <w:rPr>
                <w:rFonts w:ascii="Arial" w:eastAsia="Times New Roman" w:hAnsi="Arial" w:cs="Arial"/>
                <w:sz w:val="20"/>
                <w:szCs w:val="20"/>
              </w:rPr>
            </w:pPr>
            <w:r>
              <w:rPr>
                <w:rFonts w:ascii="Arial" w:eastAsia="Times New Roman" w:hAnsi="Arial" w:cs="Arial"/>
                <w:sz w:val="20"/>
                <w:szCs w:val="20"/>
              </w:rPr>
              <w:pict>
                <v:rect id="_x0000_i1045" style="width:0;height:.5pt" o:hralign="right" o:hrstd="t" o:hrnoshade="t" o:hr="t" fillcolor="#a0a0a0" stroked="f"/>
              </w:pict>
            </w:r>
          </w:p>
        </w:tc>
        <w:tc>
          <w:tcPr>
            <w:tcW w:w="0" w:type="auto"/>
            <w:vAlign w:val="center"/>
            <w:hideMark/>
          </w:tcPr>
          <w:p w:rsidR="00172BA2" w:rsidRPr="00172BA2" w:rsidRDefault="00954003" w:rsidP="00172BA2">
            <w:pPr>
              <w:spacing w:before="0" w:beforeAutospacing="0" w:after="0" w:afterAutospacing="0" w:line="240" w:lineRule="auto"/>
              <w:ind w:firstLine="0"/>
              <w:rPr>
                <w:rFonts w:ascii="Arial" w:eastAsia="Times New Roman" w:hAnsi="Arial" w:cs="Arial"/>
                <w:sz w:val="20"/>
                <w:szCs w:val="20"/>
              </w:rPr>
            </w:pPr>
            <w:r>
              <w:rPr>
                <w:rFonts w:ascii="Arial" w:eastAsia="Times New Roman" w:hAnsi="Arial" w:cs="Arial"/>
                <w:sz w:val="20"/>
                <w:szCs w:val="20"/>
              </w:rPr>
              <w:pict>
                <v:rect id="_x0000_i1046" style="width:0;height:.5pt" o:hralign="right" o:hrstd="t" o:hrnoshade="t" o:hr="t" fillcolor="#a0a0a0" stroked="f"/>
              </w:pict>
            </w:r>
          </w:p>
          <w:p w:rsidR="00172BA2" w:rsidRPr="00172BA2" w:rsidRDefault="00954003" w:rsidP="00172BA2">
            <w:pPr>
              <w:spacing w:before="0" w:beforeAutospacing="0" w:after="0" w:afterAutospacing="0" w:line="240" w:lineRule="auto"/>
              <w:ind w:firstLine="0"/>
              <w:rPr>
                <w:rFonts w:ascii="Arial" w:eastAsia="Times New Roman" w:hAnsi="Arial" w:cs="Arial"/>
                <w:sz w:val="20"/>
                <w:szCs w:val="20"/>
              </w:rPr>
            </w:pPr>
            <w:r>
              <w:rPr>
                <w:rFonts w:ascii="Arial" w:eastAsia="Times New Roman" w:hAnsi="Arial" w:cs="Arial"/>
                <w:sz w:val="20"/>
                <w:szCs w:val="20"/>
              </w:rPr>
              <w:pict>
                <v:rect id="_x0000_i1047" style="width:0;height:.5pt" o:hralign="right" o:hrstd="t" o:hrnoshade="t" o:hr="t" fillcolor="#a0a0a0" stroked="f"/>
              </w:pict>
            </w:r>
          </w:p>
        </w:tc>
        <w:tc>
          <w:tcPr>
            <w:tcW w:w="0" w:type="auto"/>
            <w:vAlign w:val="center"/>
            <w:hideMark/>
          </w:tcPr>
          <w:p w:rsidR="00172BA2" w:rsidRPr="00172BA2" w:rsidRDefault="00954003" w:rsidP="00172BA2">
            <w:pPr>
              <w:spacing w:before="0" w:beforeAutospacing="0" w:after="0" w:afterAutospacing="0" w:line="240" w:lineRule="auto"/>
              <w:ind w:firstLine="0"/>
              <w:jc w:val="right"/>
              <w:rPr>
                <w:rFonts w:ascii="Arial" w:eastAsia="Times New Roman" w:hAnsi="Arial" w:cs="Arial"/>
                <w:sz w:val="20"/>
                <w:szCs w:val="20"/>
              </w:rPr>
            </w:pPr>
            <w:r>
              <w:rPr>
                <w:rFonts w:ascii="Arial" w:eastAsia="Times New Roman" w:hAnsi="Arial" w:cs="Arial"/>
                <w:sz w:val="20"/>
                <w:szCs w:val="20"/>
              </w:rPr>
              <w:pict>
                <v:rect id="_x0000_i1048" style="width:0;height:.5pt" o:hralign="right" o:hrstd="t" o:hrnoshade="t" o:hr="t" fillcolor="#a0a0a0" stroked="f"/>
              </w:pict>
            </w:r>
          </w:p>
          <w:p w:rsidR="00172BA2" w:rsidRPr="00172BA2" w:rsidRDefault="00954003" w:rsidP="00172BA2">
            <w:pPr>
              <w:spacing w:before="0" w:beforeAutospacing="0" w:after="0" w:afterAutospacing="0" w:line="240" w:lineRule="auto"/>
              <w:ind w:firstLine="0"/>
              <w:jc w:val="right"/>
              <w:rPr>
                <w:rFonts w:ascii="Arial" w:eastAsia="Times New Roman" w:hAnsi="Arial" w:cs="Arial"/>
                <w:sz w:val="20"/>
                <w:szCs w:val="20"/>
              </w:rPr>
            </w:pPr>
            <w:r>
              <w:rPr>
                <w:rFonts w:ascii="Arial" w:eastAsia="Times New Roman" w:hAnsi="Arial" w:cs="Arial"/>
                <w:sz w:val="20"/>
                <w:szCs w:val="20"/>
              </w:rPr>
              <w:pict>
                <v:rect id="_x0000_i1049" style="width:0;height:.5pt" o:hralign="right" o:hrstd="t" o:hrnoshade="t" o:hr="t" fillcolor="#a0a0a0" stroked="f"/>
              </w:pict>
            </w:r>
          </w:p>
        </w:tc>
        <w:tc>
          <w:tcPr>
            <w:tcW w:w="0" w:type="auto"/>
            <w:vAlign w:val="center"/>
            <w:hideMark/>
          </w:tcPr>
          <w:p w:rsidR="00172BA2" w:rsidRPr="00172BA2" w:rsidRDefault="00954003" w:rsidP="00172BA2">
            <w:pPr>
              <w:spacing w:before="0" w:beforeAutospacing="0" w:after="0" w:afterAutospacing="0" w:line="240" w:lineRule="auto"/>
              <w:ind w:firstLine="0"/>
              <w:jc w:val="right"/>
              <w:rPr>
                <w:rFonts w:ascii="Arial" w:eastAsia="Times New Roman" w:hAnsi="Arial" w:cs="Arial"/>
                <w:sz w:val="20"/>
                <w:szCs w:val="20"/>
              </w:rPr>
            </w:pPr>
            <w:r>
              <w:rPr>
                <w:rFonts w:ascii="Arial" w:eastAsia="Times New Roman" w:hAnsi="Arial" w:cs="Arial"/>
                <w:sz w:val="20"/>
                <w:szCs w:val="20"/>
              </w:rPr>
              <w:pict>
                <v:rect id="_x0000_i1050" style="width:0;height:.5pt" o:hralign="right" o:hrstd="t" o:hrnoshade="t" o:hr="t" fillcolor="#a0a0a0" stroked="f"/>
              </w:pict>
            </w:r>
          </w:p>
          <w:p w:rsidR="00172BA2" w:rsidRPr="00172BA2" w:rsidRDefault="00954003" w:rsidP="00172BA2">
            <w:pPr>
              <w:spacing w:before="0" w:beforeAutospacing="0" w:after="0" w:afterAutospacing="0" w:line="240" w:lineRule="auto"/>
              <w:ind w:firstLine="0"/>
              <w:jc w:val="right"/>
              <w:rPr>
                <w:rFonts w:ascii="Arial" w:eastAsia="Times New Roman" w:hAnsi="Arial" w:cs="Arial"/>
                <w:sz w:val="20"/>
                <w:szCs w:val="20"/>
              </w:rPr>
            </w:pPr>
            <w:r>
              <w:rPr>
                <w:rFonts w:ascii="Arial" w:eastAsia="Times New Roman" w:hAnsi="Arial" w:cs="Arial"/>
                <w:sz w:val="20"/>
                <w:szCs w:val="20"/>
              </w:rPr>
              <w:pict>
                <v:rect id="_x0000_i1051" style="width:0;height:.5pt" o:hralign="right" o:hrstd="t" o:hrnoshade="t" o:hr="t" fillcolor="#a0a0a0" stroked="f"/>
              </w:pict>
            </w:r>
          </w:p>
        </w:tc>
        <w:tc>
          <w:tcPr>
            <w:tcW w:w="0" w:type="auto"/>
            <w:vAlign w:val="center"/>
            <w:hideMark/>
          </w:tcPr>
          <w:p w:rsidR="00172BA2" w:rsidRPr="00172BA2" w:rsidRDefault="00954003" w:rsidP="00172BA2">
            <w:pPr>
              <w:spacing w:before="0" w:beforeAutospacing="0" w:after="0" w:afterAutospacing="0" w:line="240" w:lineRule="auto"/>
              <w:ind w:firstLine="0"/>
              <w:rPr>
                <w:rFonts w:ascii="Arial" w:eastAsia="Times New Roman" w:hAnsi="Arial" w:cs="Arial"/>
                <w:sz w:val="20"/>
                <w:szCs w:val="20"/>
              </w:rPr>
            </w:pPr>
            <w:r>
              <w:rPr>
                <w:rFonts w:ascii="Arial" w:eastAsia="Times New Roman" w:hAnsi="Arial" w:cs="Arial"/>
                <w:sz w:val="20"/>
                <w:szCs w:val="20"/>
              </w:rPr>
              <w:pict>
                <v:rect id="_x0000_i1052" style="width:0;height:.5pt" o:hralign="right" o:hrstd="t" o:hrnoshade="t" o:hr="t" fillcolor="#a0a0a0" stroked="f"/>
              </w:pict>
            </w:r>
          </w:p>
          <w:p w:rsidR="00172BA2" w:rsidRPr="00172BA2" w:rsidRDefault="00954003" w:rsidP="00172BA2">
            <w:pPr>
              <w:spacing w:before="0" w:beforeAutospacing="0" w:after="0" w:afterAutospacing="0" w:line="240" w:lineRule="auto"/>
              <w:ind w:firstLine="0"/>
              <w:rPr>
                <w:rFonts w:ascii="Arial" w:eastAsia="Times New Roman" w:hAnsi="Arial" w:cs="Arial"/>
                <w:sz w:val="20"/>
                <w:szCs w:val="20"/>
              </w:rPr>
            </w:pPr>
            <w:r>
              <w:rPr>
                <w:rFonts w:ascii="Arial" w:eastAsia="Times New Roman" w:hAnsi="Arial" w:cs="Arial"/>
                <w:sz w:val="20"/>
                <w:szCs w:val="20"/>
              </w:rPr>
              <w:pict>
                <v:rect id="_x0000_i1053" style="width:0;height:.5pt" o:hralign="right" o:hrstd="t" o:hrnoshade="t" o:hr="t" fillcolor="#a0a0a0" stroked="f"/>
              </w:pict>
            </w:r>
          </w:p>
        </w:tc>
      </w:tr>
      <w:tr w:rsidR="00172BA2" w:rsidRPr="00172BA2" w:rsidTr="00172BA2">
        <w:trPr>
          <w:tblCellSpacing w:w="0" w:type="dxa"/>
        </w:trPr>
        <w:tc>
          <w:tcPr>
            <w:tcW w:w="0" w:type="auto"/>
            <w:gridSpan w:val="10"/>
            <w:vAlign w:val="center"/>
            <w:hideMark/>
          </w:tcPr>
          <w:p w:rsidR="00172BA2" w:rsidRPr="00172BA2" w:rsidRDefault="00954003" w:rsidP="00172BA2">
            <w:pPr>
              <w:spacing w:before="0" w:beforeAutospacing="0" w:after="0" w:afterAutospacing="0" w:line="240" w:lineRule="auto"/>
              <w:ind w:firstLine="0"/>
              <w:rPr>
                <w:rFonts w:ascii="Arial" w:eastAsia="Times New Roman" w:hAnsi="Arial" w:cs="Arial"/>
                <w:sz w:val="20"/>
                <w:szCs w:val="20"/>
              </w:rPr>
            </w:pPr>
            <w:r>
              <w:rPr>
                <w:rFonts w:ascii="Arial" w:eastAsia="Times New Roman" w:hAnsi="Arial" w:cs="Arial"/>
                <w:sz w:val="20"/>
                <w:szCs w:val="20"/>
              </w:rPr>
              <w:pict>
                <v:rect id="_x0000_i1054" style="width:22in;height:2.5pt" o:hrstd="t" o:hrnoshade="t" o:hr="t" fillcolor="#cdd4e0" stroked="f"/>
              </w:pict>
            </w:r>
          </w:p>
        </w:tc>
      </w:tr>
    </w:tbl>
    <w:p w:rsidR="00172BA2" w:rsidRPr="00172BA2" w:rsidRDefault="00172BA2" w:rsidP="00172BA2">
      <w:pPr>
        <w:spacing w:before="0" w:beforeAutospacing="0" w:after="0" w:afterAutospacing="0" w:line="240" w:lineRule="auto"/>
        <w:ind w:firstLine="0"/>
        <w:rPr>
          <w:rFonts w:ascii="Arial" w:eastAsia="Times New Roman" w:hAnsi="Arial" w:cs="Arial"/>
          <w:sz w:val="24"/>
          <w:szCs w:val="24"/>
        </w:rPr>
      </w:pPr>
      <w:r w:rsidRPr="00172BA2">
        <w:rPr>
          <w:rFonts w:ascii="Arial" w:eastAsia="Times New Roman" w:hAnsi="Arial" w:cs="Arial"/>
          <w:sz w:val="24"/>
          <w:szCs w:val="24"/>
        </w:rPr>
        <w:lastRenderedPageBreak/>
        <w:t> </w:t>
      </w:r>
    </w:p>
    <w:tbl>
      <w:tblPr>
        <w:tblW w:w="6200" w:type="dxa"/>
        <w:tblCellSpacing w:w="0" w:type="dxa"/>
        <w:tblCellMar>
          <w:left w:w="0" w:type="dxa"/>
          <w:right w:w="0" w:type="dxa"/>
        </w:tblCellMar>
        <w:tblLook w:val="04A0" w:firstRow="1" w:lastRow="0" w:firstColumn="1" w:lastColumn="0" w:noHBand="0" w:noVBand="1"/>
      </w:tblPr>
      <w:tblGrid>
        <w:gridCol w:w="6200"/>
      </w:tblGrid>
      <w:tr w:rsidR="00172BA2" w:rsidRPr="00172BA2" w:rsidTr="00172BA2">
        <w:trPr>
          <w:tblCellSpacing w:w="0" w:type="dxa"/>
        </w:trPr>
        <w:tc>
          <w:tcPr>
            <w:tcW w:w="0" w:type="auto"/>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At December 31, 2013, common shares consisted of the following:</w:t>
            </w:r>
          </w:p>
        </w:tc>
      </w:tr>
    </w:tbl>
    <w:p w:rsidR="00172BA2" w:rsidRPr="00172BA2" w:rsidRDefault="00172BA2" w:rsidP="00172BA2">
      <w:pPr>
        <w:spacing w:before="0" w:beforeAutospacing="0" w:after="0" w:afterAutospacing="0" w:line="240" w:lineRule="auto"/>
        <w:ind w:firstLine="0"/>
        <w:rPr>
          <w:rFonts w:ascii="Arial" w:eastAsia="Times New Roman" w:hAnsi="Arial" w:cs="Arial"/>
          <w:sz w:val="24"/>
          <w:szCs w:val="24"/>
        </w:rPr>
      </w:pPr>
      <w:r w:rsidRPr="00172BA2">
        <w:rPr>
          <w:rFonts w:ascii="Arial" w:eastAsia="Times New Roman" w:hAnsi="Arial" w:cs="Arial"/>
          <w:sz w:val="24"/>
          <w:szCs w:val="24"/>
        </w:rPr>
        <w:t> </w:t>
      </w:r>
    </w:p>
    <w:tbl>
      <w:tblPr>
        <w:tblW w:w="3600" w:type="dxa"/>
        <w:tblCellSpacing w:w="0" w:type="dxa"/>
        <w:tblCellMar>
          <w:left w:w="0" w:type="dxa"/>
          <w:right w:w="0" w:type="dxa"/>
        </w:tblCellMar>
        <w:tblLook w:val="04A0" w:firstRow="1" w:lastRow="0" w:firstColumn="1" w:lastColumn="0" w:noHBand="0" w:noVBand="1"/>
      </w:tblPr>
      <w:tblGrid>
        <w:gridCol w:w="2431"/>
        <w:gridCol w:w="112"/>
        <w:gridCol w:w="1001"/>
        <w:gridCol w:w="56"/>
      </w:tblGrid>
      <w:tr w:rsidR="00172BA2" w:rsidRPr="00172BA2" w:rsidTr="00172BA2">
        <w:trPr>
          <w:tblCellSpacing w:w="0" w:type="dxa"/>
        </w:trPr>
        <w:tc>
          <w:tcPr>
            <w:tcW w:w="0" w:type="auto"/>
            <w:gridSpan w:val="4"/>
            <w:shd w:val="clear" w:color="auto" w:fill="D7DCE6"/>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r>
      <w:tr w:rsidR="00172BA2" w:rsidRPr="00172BA2" w:rsidTr="00172BA2">
        <w:trPr>
          <w:tblCellSpacing w:w="0" w:type="dxa"/>
        </w:trPr>
        <w:tc>
          <w:tcPr>
            <w:tcW w:w="4550" w:type="pct"/>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Common stock, 1,760,000 shares at $1 par</w:t>
            </w:r>
          </w:p>
        </w:tc>
        <w:tc>
          <w:tcPr>
            <w:tcW w:w="200" w:type="pct"/>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w:t>
            </w:r>
          </w:p>
        </w:tc>
        <w:tc>
          <w:tcPr>
            <w:tcW w:w="100" w:type="pct"/>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1,760,000</w:t>
            </w:r>
          </w:p>
        </w:tc>
        <w:tc>
          <w:tcPr>
            <w:tcW w:w="150" w:type="pct"/>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r>
      <w:tr w:rsidR="00172BA2" w:rsidRPr="00172BA2" w:rsidTr="00172BA2">
        <w:trPr>
          <w:tblCellSpacing w:w="0" w:type="dxa"/>
        </w:trPr>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Paid-in capital—excess of par</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 </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sz w:val="20"/>
                <w:szCs w:val="20"/>
              </w:rPr>
            </w:pPr>
            <w:r w:rsidRPr="00172BA2">
              <w:rPr>
                <w:rFonts w:ascii="Arial" w:eastAsia="Times New Roman" w:hAnsi="Arial" w:cs="Arial"/>
                <w:sz w:val="20"/>
                <w:szCs w:val="20"/>
              </w:rPr>
              <w:t>12,320,000</w:t>
            </w:r>
          </w:p>
        </w:tc>
        <w:tc>
          <w:tcPr>
            <w:tcW w:w="0" w:type="auto"/>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sz w:val="20"/>
                <w:szCs w:val="20"/>
              </w:rPr>
              <w:t> </w:t>
            </w:r>
          </w:p>
        </w:tc>
      </w:tr>
      <w:tr w:rsidR="00172BA2" w:rsidRPr="00172BA2" w:rsidTr="00172BA2">
        <w:trPr>
          <w:tblCellSpacing w:w="0" w:type="dxa"/>
        </w:trPr>
        <w:tc>
          <w:tcPr>
            <w:tcW w:w="0" w:type="auto"/>
            <w:gridSpan w:val="4"/>
            <w:vAlign w:val="center"/>
            <w:hideMark/>
          </w:tcPr>
          <w:p w:rsidR="00172BA2" w:rsidRPr="00172BA2" w:rsidRDefault="00954003" w:rsidP="00172BA2">
            <w:pPr>
              <w:spacing w:before="0" w:beforeAutospacing="0" w:after="0" w:afterAutospacing="0" w:line="240" w:lineRule="auto"/>
              <w:ind w:firstLine="0"/>
              <w:rPr>
                <w:rFonts w:ascii="Arial" w:eastAsia="Times New Roman" w:hAnsi="Arial" w:cs="Arial"/>
                <w:sz w:val="20"/>
                <w:szCs w:val="20"/>
              </w:rPr>
            </w:pPr>
            <w:r>
              <w:rPr>
                <w:rFonts w:ascii="Arial" w:eastAsia="Times New Roman" w:hAnsi="Arial" w:cs="Arial"/>
                <w:sz w:val="20"/>
                <w:szCs w:val="20"/>
              </w:rPr>
              <w:pict>
                <v:rect id="_x0000_i1055" style="width:22in;height:2.5pt" o:hrstd="t" o:hrnoshade="t" o:hr="t" fillcolor="#cdd4e0" stroked="f"/>
              </w:pict>
            </w:r>
          </w:p>
        </w:tc>
      </w:tr>
    </w:tbl>
    <w:p w:rsidR="00172BA2" w:rsidRPr="00172BA2" w:rsidRDefault="00172BA2" w:rsidP="00172BA2">
      <w:pPr>
        <w:spacing w:before="0" w:beforeAutospacing="0" w:after="0" w:afterAutospacing="0" w:line="240" w:lineRule="auto"/>
        <w:ind w:firstLine="0"/>
        <w:rPr>
          <w:rFonts w:ascii="Arial" w:eastAsia="Times New Roman" w:hAnsi="Arial" w:cs="Arial"/>
          <w:sz w:val="24"/>
          <w:szCs w:val="24"/>
        </w:rPr>
      </w:pPr>
      <w:r w:rsidRPr="00172BA2">
        <w:rPr>
          <w:rFonts w:ascii="Arial" w:eastAsia="Times New Roman" w:hAnsi="Arial" w:cs="Arial"/>
          <w:sz w:val="24"/>
          <w:szCs w:val="24"/>
        </w:rPr>
        <w:t> </w:t>
      </w:r>
    </w:p>
    <w:tbl>
      <w:tblPr>
        <w:tblW w:w="10260" w:type="dxa"/>
        <w:tblCellSpacing w:w="0" w:type="dxa"/>
        <w:tblCellMar>
          <w:left w:w="0" w:type="dxa"/>
          <w:right w:w="0" w:type="dxa"/>
        </w:tblCellMar>
        <w:tblLook w:val="04A0" w:firstRow="1" w:lastRow="0" w:firstColumn="1" w:lastColumn="0" w:noHBand="0" w:noVBand="1"/>
      </w:tblPr>
      <w:tblGrid>
        <w:gridCol w:w="10260"/>
      </w:tblGrid>
      <w:tr w:rsidR="00172BA2" w:rsidRPr="00172BA2" w:rsidTr="005F5142">
        <w:trPr>
          <w:tblCellSpacing w:w="0" w:type="dxa"/>
        </w:trPr>
        <w:tc>
          <w:tcPr>
            <w:tcW w:w="10260" w:type="dxa"/>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sz w:val="20"/>
                <w:szCs w:val="20"/>
              </w:rPr>
            </w:pPr>
            <w:r w:rsidRPr="00172BA2">
              <w:rPr>
                <w:rFonts w:ascii="Arial" w:eastAsia="Times New Roman" w:hAnsi="Arial" w:cs="Arial"/>
                <w:b/>
                <w:bCs/>
                <w:sz w:val="20"/>
                <w:szCs w:val="20"/>
              </w:rPr>
              <w:t>Required:</w:t>
            </w:r>
          </w:p>
        </w:tc>
      </w:tr>
      <w:tr w:rsidR="00172BA2" w:rsidRPr="00172BA2" w:rsidTr="005F5142">
        <w:trPr>
          <w:tblCellSpacing w:w="0" w:type="dxa"/>
        </w:trPr>
        <w:tc>
          <w:tcPr>
            <w:tcW w:w="10260" w:type="dxa"/>
            <w:vAlign w:val="center"/>
            <w:hideMark/>
          </w:tcPr>
          <w:p w:rsidR="00172BA2" w:rsidRPr="00172BA2" w:rsidRDefault="00172BA2" w:rsidP="00172BA2">
            <w:pPr>
              <w:spacing w:before="0" w:beforeAutospacing="0" w:after="0" w:afterAutospacing="0" w:line="240" w:lineRule="auto"/>
              <w:ind w:firstLine="0"/>
              <w:textAlignment w:val="baseline"/>
              <w:rPr>
                <w:rFonts w:ascii="Arial" w:eastAsia="Times New Roman" w:hAnsi="Arial" w:cs="Arial"/>
                <w:sz w:val="20"/>
                <w:szCs w:val="20"/>
              </w:rPr>
            </w:pPr>
            <w:r w:rsidRPr="00172BA2">
              <w:rPr>
                <w:rFonts w:ascii="Arial" w:eastAsia="Times New Roman" w:hAnsi="Arial" w:cs="Arial"/>
                <w:sz w:val="20"/>
                <w:szCs w:val="20"/>
              </w:rPr>
              <w:t xml:space="preserve">Infer from the reports the events and transactions that affected </w:t>
            </w:r>
            <w:proofErr w:type="spellStart"/>
            <w:r w:rsidRPr="00172BA2">
              <w:rPr>
                <w:rFonts w:ascii="Arial" w:eastAsia="Times New Roman" w:hAnsi="Arial" w:cs="Arial"/>
                <w:sz w:val="20"/>
                <w:szCs w:val="20"/>
              </w:rPr>
              <w:t>Renn-Dever</w:t>
            </w:r>
            <w:proofErr w:type="spellEnd"/>
            <w:r w:rsidRPr="00172BA2">
              <w:rPr>
                <w:rFonts w:ascii="Arial" w:eastAsia="Times New Roman" w:hAnsi="Arial" w:cs="Arial"/>
                <w:sz w:val="20"/>
                <w:szCs w:val="20"/>
              </w:rPr>
              <w:t xml:space="preserve"> Corporation’s retained earnings during 2014, 2015, and 2016. Prepare the journal entries that reflect those events and transactions. </w:t>
            </w:r>
            <w:r w:rsidRPr="00172BA2">
              <w:rPr>
                <w:rFonts w:ascii="Arial" w:eastAsia="Times New Roman" w:hAnsi="Arial" w:cs="Arial"/>
                <w:b/>
                <w:bCs/>
                <w:color w:val="FF0000"/>
                <w:sz w:val="20"/>
                <w:szCs w:val="20"/>
              </w:rPr>
              <w:t>(If no entry is required for a transaction/event, select "No journal entry required" in the first account field.)</w:t>
            </w:r>
          </w:p>
        </w:tc>
      </w:tr>
      <w:tr w:rsidR="00172BA2" w:rsidRPr="00172BA2" w:rsidTr="005F5142">
        <w:trPr>
          <w:tblCellSpacing w:w="0" w:type="dxa"/>
        </w:trPr>
        <w:tc>
          <w:tcPr>
            <w:tcW w:w="10260" w:type="dxa"/>
            <w:vAlign w:val="center"/>
            <w:hideMark/>
          </w:tcPr>
          <w:p w:rsidR="00C82569" w:rsidRPr="00C82569" w:rsidRDefault="00C82569" w:rsidP="00DD592A">
            <w:pPr>
              <w:numPr>
                <w:ilvl w:val="0"/>
                <w:numId w:val="17"/>
              </w:numPr>
              <w:spacing w:before="0" w:beforeAutospacing="0" w:after="0" w:afterAutospacing="0" w:line="240" w:lineRule="auto"/>
              <w:rPr>
                <w:rFonts w:ascii="Verdana" w:eastAsia="Times New Roman" w:hAnsi="Verdana" w:cs="Times New Roman"/>
                <w:color w:val="000000"/>
                <w:sz w:val="20"/>
                <w:szCs w:val="20"/>
              </w:rPr>
            </w:pPr>
            <w:r w:rsidRPr="00C82569">
              <w:rPr>
                <w:rFonts w:ascii="Verdana" w:eastAsia="Times New Roman" w:hAnsi="Verdana" w:cs="Times New Roman"/>
                <w:color w:val="000000"/>
                <w:sz w:val="20"/>
                <w:szCs w:val="20"/>
              </w:rPr>
              <w:t>Record transfer of net loss to retained earnings.</w:t>
            </w:r>
          </w:p>
          <w:p w:rsidR="00C82569" w:rsidRPr="00C82569" w:rsidRDefault="00C82569" w:rsidP="00DD592A">
            <w:pPr>
              <w:numPr>
                <w:ilvl w:val="0"/>
                <w:numId w:val="17"/>
              </w:numPr>
              <w:spacing w:before="0" w:beforeAutospacing="0" w:after="0" w:afterAutospacing="0" w:line="240" w:lineRule="auto"/>
              <w:rPr>
                <w:rFonts w:ascii="Verdana" w:eastAsia="Times New Roman" w:hAnsi="Verdana" w:cs="Times New Roman"/>
                <w:color w:val="000000"/>
                <w:sz w:val="20"/>
                <w:szCs w:val="20"/>
              </w:rPr>
            </w:pPr>
            <w:r w:rsidRPr="00C82569">
              <w:rPr>
                <w:rFonts w:ascii="Verdana" w:eastAsia="Times New Roman" w:hAnsi="Verdana" w:cs="Times New Roman"/>
                <w:color w:val="000000"/>
                <w:sz w:val="20"/>
                <w:szCs w:val="20"/>
              </w:rPr>
              <w:t>Record transfer of net income to retained earnings.</w:t>
            </w:r>
          </w:p>
          <w:p w:rsidR="00C82569" w:rsidRPr="00C82569" w:rsidRDefault="00C82569" w:rsidP="00DD592A">
            <w:pPr>
              <w:numPr>
                <w:ilvl w:val="0"/>
                <w:numId w:val="17"/>
              </w:numPr>
              <w:spacing w:before="0" w:beforeAutospacing="0" w:after="0" w:afterAutospacing="0" w:line="240" w:lineRule="auto"/>
              <w:rPr>
                <w:rFonts w:ascii="Verdana" w:eastAsia="Times New Roman" w:hAnsi="Verdana" w:cs="Times New Roman"/>
                <w:color w:val="000000"/>
                <w:sz w:val="20"/>
                <w:szCs w:val="20"/>
              </w:rPr>
            </w:pPr>
            <w:r w:rsidRPr="00C82569">
              <w:rPr>
                <w:rFonts w:ascii="Verdana" w:eastAsia="Times New Roman" w:hAnsi="Verdana" w:cs="Times New Roman"/>
                <w:color w:val="000000"/>
                <w:sz w:val="20"/>
                <w:szCs w:val="20"/>
              </w:rPr>
              <w:t>Record repurchase of shares for retirement.</w:t>
            </w:r>
          </w:p>
          <w:p w:rsidR="00DD592A" w:rsidRPr="00DD592A" w:rsidRDefault="00C82569" w:rsidP="00DD592A">
            <w:pPr>
              <w:numPr>
                <w:ilvl w:val="0"/>
                <w:numId w:val="17"/>
              </w:numPr>
              <w:spacing w:before="0" w:beforeAutospacing="0" w:after="0" w:afterAutospacing="0" w:line="240" w:lineRule="auto"/>
              <w:rPr>
                <w:rFonts w:ascii="Verdana" w:eastAsia="Times New Roman" w:hAnsi="Verdana" w:cs="Times New Roman"/>
                <w:color w:val="000000"/>
                <w:sz w:val="20"/>
                <w:szCs w:val="20"/>
              </w:rPr>
            </w:pPr>
            <w:r w:rsidRPr="00C82569">
              <w:rPr>
                <w:rFonts w:ascii="Verdana" w:eastAsia="Times New Roman" w:hAnsi="Verdana" w:cs="Times New Roman"/>
                <w:color w:val="000000"/>
                <w:sz w:val="20"/>
                <w:szCs w:val="20"/>
              </w:rPr>
              <w:t>Record declaration of cash dividend</w:t>
            </w:r>
          </w:p>
          <w:p w:rsidR="00DD592A" w:rsidRDefault="00DD592A" w:rsidP="00DD592A">
            <w:pPr>
              <w:numPr>
                <w:ilvl w:val="0"/>
                <w:numId w:val="17"/>
              </w:numPr>
              <w:spacing w:before="0" w:beforeAutospacing="0" w:after="0" w:afterAutospacing="0" w:line="240" w:lineRule="auto"/>
              <w:rPr>
                <w:rFonts w:ascii="Verdana" w:eastAsia="Times New Roman" w:hAnsi="Verdana" w:cs="Times New Roman"/>
                <w:color w:val="000000"/>
                <w:sz w:val="20"/>
                <w:szCs w:val="20"/>
              </w:rPr>
            </w:pPr>
            <w:r w:rsidRPr="00DD592A">
              <w:rPr>
                <w:rFonts w:ascii="Verdana" w:eastAsia="Times New Roman" w:hAnsi="Verdana" w:cs="Times New Roman"/>
                <w:color w:val="000000"/>
                <w:sz w:val="20"/>
                <w:szCs w:val="20"/>
              </w:rPr>
              <w:t>Record payment of cash dividend.</w:t>
            </w:r>
          </w:p>
          <w:p w:rsidR="00DD592A" w:rsidRPr="00DD592A" w:rsidRDefault="00DD592A" w:rsidP="00DD592A">
            <w:pPr>
              <w:numPr>
                <w:ilvl w:val="0"/>
                <w:numId w:val="17"/>
              </w:numPr>
              <w:spacing w:before="0" w:beforeAutospacing="0" w:after="0" w:afterAutospacing="0" w:line="240" w:lineRule="auto"/>
              <w:rPr>
                <w:rFonts w:ascii="Verdana" w:eastAsia="Times New Roman" w:hAnsi="Verdana" w:cs="Times New Roman"/>
                <w:color w:val="000000"/>
                <w:sz w:val="20"/>
                <w:szCs w:val="20"/>
              </w:rPr>
            </w:pPr>
            <w:r w:rsidRPr="00DD592A">
              <w:rPr>
                <w:rFonts w:ascii="Verdana" w:eastAsia="Times New Roman" w:hAnsi="Verdana" w:cs="Times New Roman"/>
                <w:color w:val="000000"/>
                <w:sz w:val="20"/>
                <w:szCs w:val="20"/>
              </w:rPr>
              <w:t>Record transfer of net loss to retained earnings.</w:t>
            </w:r>
          </w:p>
          <w:p w:rsidR="00DD592A" w:rsidRPr="00DD592A" w:rsidRDefault="00DD592A" w:rsidP="00DD592A">
            <w:pPr>
              <w:numPr>
                <w:ilvl w:val="0"/>
                <w:numId w:val="17"/>
              </w:numPr>
              <w:spacing w:before="0" w:beforeAutospacing="0" w:after="0" w:afterAutospacing="0" w:line="240" w:lineRule="auto"/>
              <w:rPr>
                <w:rFonts w:ascii="Verdana" w:eastAsia="Times New Roman" w:hAnsi="Verdana" w:cs="Times New Roman"/>
                <w:color w:val="000000"/>
                <w:sz w:val="20"/>
                <w:szCs w:val="20"/>
              </w:rPr>
            </w:pPr>
            <w:r w:rsidRPr="00DD592A">
              <w:rPr>
                <w:rFonts w:ascii="Verdana" w:eastAsia="Times New Roman" w:hAnsi="Verdana" w:cs="Times New Roman"/>
                <w:color w:val="000000"/>
                <w:sz w:val="20"/>
                <w:szCs w:val="20"/>
              </w:rPr>
              <w:t>Record issue of stock dividend.</w:t>
            </w:r>
          </w:p>
          <w:p w:rsidR="00DD592A" w:rsidRPr="00DD592A" w:rsidRDefault="00DD592A" w:rsidP="00DD592A">
            <w:pPr>
              <w:numPr>
                <w:ilvl w:val="0"/>
                <w:numId w:val="17"/>
              </w:numPr>
              <w:spacing w:before="0" w:beforeAutospacing="0" w:after="0" w:afterAutospacing="0" w:line="240" w:lineRule="auto"/>
              <w:rPr>
                <w:rFonts w:ascii="Verdana" w:eastAsia="Times New Roman" w:hAnsi="Verdana" w:cs="Times New Roman"/>
                <w:color w:val="000000"/>
                <w:sz w:val="20"/>
                <w:szCs w:val="20"/>
              </w:rPr>
            </w:pPr>
            <w:r w:rsidRPr="00DD592A">
              <w:rPr>
                <w:rFonts w:ascii="Verdana" w:eastAsia="Times New Roman" w:hAnsi="Verdana" w:cs="Times New Roman"/>
                <w:color w:val="000000"/>
                <w:sz w:val="20"/>
                <w:szCs w:val="20"/>
              </w:rPr>
              <w:t>Record declaration of cash dividend.</w:t>
            </w:r>
          </w:p>
          <w:p w:rsidR="00DD592A" w:rsidRPr="00DD592A" w:rsidRDefault="00DD592A" w:rsidP="00DD592A">
            <w:pPr>
              <w:numPr>
                <w:ilvl w:val="0"/>
                <w:numId w:val="17"/>
              </w:numPr>
              <w:spacing w:before="0" w:beforeAutospacing="0" w:after="0" w:afterAutospacing="0" w:line="240" w:lineRule="auto"/>
              <w:rPr>
                <w:rFonts w:ascii="Verdana" w:eastAsia="Times New Roman" w:hAnsi="Verdana" w:cs="Times New Roman"/>
                <w:color w:val="000000"/>
                <w:sz w:val="20"/>
                <w:szCs w:val="20"/>
              </w:rPr>
            </w:pPr>
            <w:r w:rsidRPr="00DD592A">
              <w:rPr>
                <w:rFonts w:ascii="Verdana" w:eastAsia="Times New Roman" w:hAnsi="Verdana" w:cs="Times New Roman"/>
                <w:color w:val="000000"/>
                <w:sz w:val="20"/>
                <w:szCs w:val="20"/>
              </w:rPr>
              <w:t>Record payment of cash dividend</w:t>
            </w:r>
          </w:p>
          <w:p w:rsidR="00172BA2" w:rsidRPr="00C82569" w:rsidRDefault="00172BA2" w:rsidP="00DD592A">
            <w:pPr>
              <w:spacing w:before="0" w:beforeAutospacing="0" w:after="0" w:afterAutospacing="0" w:line="240" w:lineRule="auto"/>
              <w:ind w:left="1500" w:firstLine="0"/>
              <w:rPr>
                <w:rFonts w:ascii="Arial" w:eastAsia="Times New Roman" w:hAnsi="Arial" w:cs="Arial"/>
                <w:sz w:val="20"/>
                <w:szCs w:val="20"/>
              </w:rPr>
            </w:pPr>
          </w:p>
        </w:tc>
      </w:tr>
    </w:tbl>
    <w:p w:rsidR="00C82569" w:rsidRDefault="00C82569" w:rsidP="00172BA2">
      <w:pPr>
        <w:spacing w:before="0" w:beforeAutospacing="0" w:after="0" w:afterAutospacing="0"/>
        <w:ind w:firstLine="0"/>
        <w:rPr>
          <w:rFonts w:ascii="Arial" w:eastAsia="Times New Roman" w:hAnsi="Arial" w:cs="Arial"/>
          <w:b/>
          <w:bCs/>
          <w:i/>
          <w:color w:val="326195"/>
          <w:sz w:val="21"/>
          <w:szCs w:val="21"/>
          <w:u w:val="single"/>
        </w:rPr>
      </w:pPr>
    </w:p>
    <w:p w:rsidR="00172BA2" w:rsidRPr="00172BA2" w:rsidRDefault="00172BA2" w:rsidP="00172BA2">
      <w:pPr>
        <w:spacing w:before="0" w:beforeAutospacing="0" w:after="0" w:afterAutospacing="0"/>
        <w:ind w:firstLine="0"/>
        <w:rPr>
          <w:b/>
          <w:i/>
          <w:u w:val="single"/>
        </w:rPr>
      </w:pPr>
      <w:r w:rsidRPr="00172BA2">
        <w:rPr>
          <w:rFonts w:ascii="Arial" w:eastAsia="Times New Roman" w:hAnsi="Arial" w:cs="Arial"/>
          <w:b/>
          <w:bCs/>
          <w:i/>
          <w:color w:val="326195"/>
          <w:sz w:val="21"/>
          <w:szCs w:val="21"/>
          <w:u w:val="single"/>
        </w:rPr>
        <w:t>QUESTION 4</w:t>
      </w:r>
      <w:r>
        <w:rPr>
          <w:rFonts w:ascii="Arial" w:eastAsia="Times New Roman" w:hAnsi="Arial" w:cs="Arial"/>
          <w:b/>
          <w:bCs/>
          <w:i/>
          <w:color w:val="326195"/>
          <w:sz w:val="21"/>
          <w:szCs w:val="21"/>
          <w:u w:val="single"/>
        </w:rPr>
        <w:t xml:space="preserve"> </w:t>
      </w:r>
    </w:p>
    <w:tbl>
      <w:tblPr>
        <w:tblW w:w="10170" w:type="dxa"/>
        <w:tblCellSpacing w:w="0" w:type="dxa"/>
        <w:shd w:val="clear" w:color="auto" w:fill="FFFFFF"/>
        <w:tblCellMar>
          <w:left w:w="0" w:type="dxa"/>
          <w:right w:w="0" w:type="dxa"/>
        </w:tblCellMar>
        <w:tblLook w:val="04A0" w:firstRow="1" w:lastRow="0" w:firstColumn="1" w:lastColumn="0" w:noHBand="0" w:noVBand="1"/>
      </w:tblPr>
      <w:tblGrid>
        <w:gridCol w:w="10170"/>
      </w:tblGrid>
      <w:tr w:rsidR="00172BA2" w:rsidRPr="00172BA2" w:rsidTr="005F5142">
        <w:trPr>
          <w:tblCellSpacing w:w="0" w:type="dxa"/>
        </w:trPr>
        <w:tc>
          <w:tcPr>
            <w:tcW w:w="5000" w:type="pct"/>
            <w:shd w:val="clear" w:color="auto" w:fill="FFFFFF"/>
            <w:vAlign w:val="center"/>
            <w:hideMark/>
          </w:tcPr>
          <w:p w:rsidR="00172BA2" w:rsidRPr="00172BA2" w:rsidRDefault="00172BA2" w:rsidP="00172BA2">
            <w:pPr>
              <w:spacing w:before="0" w:beforeAutospacing="0" w:after="0" w:afterAutospacing="0" w:line="240" w:lineRule="auto"/>
              <w:ind w:firstLine="0"/>
              <w:textAlignment w:val="baseline"/>
              <w:rPr>
                <w:rFonts w:ascii="Arial" w:eastAsia="Times New Roman" w:hAnsi="Arial" w:cs="Arial"/>
                <w:color w:val="333333"/>
                <w:sz w:val="20"/>
                <w:szCs w:val="20"/>
              </w:rPr>
            </w:pPr>
            <w:r w:rsidRPr="00172BA2">
              <w:rPr>
                <w:rFonts w:ascii="Arial" w:eastAsia="Times New Roman" w:hAnsi="Arial" w:cs="Arial"/>
                <w:color w:val="333333"/>
                <w:sz w:val="20"/>
                <w:szCs w:val="20"/>
              </w:rPr>
              <w:t>Listed below are the transactions that affected the shareholders’ equity of Branch-Rickie Corporation during the period 2016–2018. At December 31, 2015, the corporation’s accounts included:</w:t>
            </w:r>
          </w:p>
        </w:tc>
      </w:tr>
    </w:tbl>
    <w:p w:rsidR="00172BA2" w:rsidRPr="00172BA2" w:rsidRDefault="00172BA2" w:rsidP="00172BA2">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172BA2">
        <w:rPr>
          <w:rFonts w:ascii="Arial" w:eastAsia="Times New Roman" w:hAnsi="Arial" w:cs="Arial"/>
          <w:color w:val="333333"/>
          <w:sz w:val="21"/>
          <w:szCs w:val="21"/>
        </w:rPr>
        <w:t> </w:t>
      </w:r>
    </w:p>
    <w:tbl>
      <w:tblPr>
        <w:tblW w:w="3650" w:type="dxa"/>
        <w:tblCellSpacing w:w="0" w:type="dxa"/>
        <w:shd w:val="clear" w:color="auto" w:fill="FFFFFF"/>
        <w:tblCellMar>
          <w:left w:w="0" w:type="dxa"/>
          <w:right w:w="0" w:type="dxa"/>
        </w:tblCellMar>
        <w:tblLook w:val="04A0" w:firstRow="1" w:lastRow="0" w:firstColumn="1" w:lastColumn="0" w:noHBand="0" w:noVBand="1"/>
      </w:tblPr>
      <w:tblGrid>
        <w:gridCol w:w="2759"/>
        <w:gridCol w:w="112"/>
        <w:gridCol w:w="723"/>
        <w:gridCol w:w="56"/>
      </w:tblGrid>
      <w:tr w:rsidR="00172BA2" w:rsidRPr="00172BA2" w:rsidTr="00172BA2">
        <w:trPr>
          <w:tblCellSpacing w:w="0" w:type="dxa"/>
        </w:trPr>
        <w:tc>
          <w:tcPr>
            <w:tcW w:w="0" w:type="pct"/>
            <w:shd w:val="clear" w:color="auto" w:fill="D7DCE6"/>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0" w:type="pct"/>
            <w:gridSpan w:val="3"/>
            <w:shd w:val="clear" w:color="auto" w:fill="D7DCE6"/>
            <w:vAlign w:val="center"/>
            <w:hideMark/>
          </w:tcPr>
          <w:p w:rsidR="00172BA2" w:rsidRPr="00172BA2" w:rsidRDefault="00172BA2" w:rsidP="00172BA2">
            <w:pPr>
              <w:spacing w:before="0" w:beforeAutospacing="0" w:after="0" w:afterAutospacing="0" w:line="240" w:lineRule="auto"/>
              <w:ind w:firstLine="0"/>
              <w:jc w:val="center"/>
              <w:rPr>
                <w:rFonts w:ascii="Arial" w:eastAsia="Times New Roman" w:hAnsi="Arial" w:cs="Arial"/>
                <w:color w:val="333333"/>
                <w:sz w:val="20"/>
                <w:szCs w:val="20"/>
              </w:rPr>
            </w:pPr>
            <w:r w:rsidRPr="00172BA2">
              <w:rPr>
                <w:rFonts w:ascii="Arial" w:eastAsia="Times New Roman" w:hAnsi="Arial" w:cs="Arial"/>
                <w:color w:val="333333"/>
                <w:sz w:val="20"/>
                <w:szCs w:val="20"/>
              </w:rPr>
              <w:t>($ in 000s)</w:t>
            </w:r>
          </w:p>
        </w:tc>
      </w:tr>
      <w:tr w:rsidR="00172BA2" w:rsidRPr="00172BA2" w:rsidTr="00172BA2">
        <w:trPr>
          <w:tblCellSpacing w:w="0" w:type="dxa"/>
        </w:trPr>
        <w:tc>
          <w:tcPr>
            <w:tcW w:w="4250" w:type="pct"/>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Common stock, 105 million shares at $1 par</w:t>
            </w:r>
          </w:p>
        </w:tc>
        <w:tc>
          <w:tcPr>
            <w:tcW w:w="350" w:type="pct"/>
            <w:shd w:val="clear" w:color="auto" w:fill="FFFFFF"/>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w:t>
            </w:r>
          </w:p>
        </w:tc>
        <w:tc>
          <w:tcPr>
            <w:tcW w:w="150" w:type="pct"/>
            <w:shd w:val="clear" w:color="auto" w:fill="FFFFFF"/>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105,000</w:t>
            </w:r>
          </w:p>
        </w:tc>
        <w:tc>
          <w:tcPr>
            <w:tcW w:w="250" w:type="pct"/>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r>
      <w:tr w:rsidR="00172BA2" w:rsidRPr="00172BA2" w:rsidTr="00172BA2">
        <w:trPr>
          <w:tblCellSpacing w:w="0" w:type="dxa"/>
        </w:trPr>
        <w:tc>
          <w:tcPr>
            <w:tcW w:w="0" w:type="pct"/>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Paid-in capital—excess of par</w:t>
            </w:r>
          </w:p>
        </w:tc>
        <w:tc>
          <w:tcPr>
            <w:tcW w:w="0" w:type="pct"/>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0" w:type="pct"/>
            <w:shd w:val="clear" w:color="auto" w:fill="F7F7F7"/>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624,000</w:t>
            </w:r>
          </w:p>
        </w:tc>
        <w:tc>
          <w:tcPr>
            <w:tcW w:w="0" w:type="pct"/>
            <w:shd w:val="clear" w:color="auto" w:fill="F7F7F7"/>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r>
      <w:tr w:rsidR="00172BA2" w:rsidRPr="00172BA2" w:rsidTr="00172BA2">
        <w:trPr>
          <w:tblCellSpacing w:w="0" w:type="dxa"/>
        </w:trPr>
        <w:tc>
          <w:tcPr>
            <w:tcW w:w="0" w:type="pct"/>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Retained earnings</w:t>
            </w:r>
          </w:p>
        </w:tc>
        <w:tc>
          <w:tcPr>
            <w:tcW w:w="0" w:type="pct"/>
            <w:shd w:val="clear" w:color="auto" w:fill="FFFFFF"/>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0" w:type="pct"/>
            <w:shd w:val="clear" w:color="auto" w:fill="FFFFFF"/>
            <w:vAlign w:val="center"/>
            <w:hideMark/>
          </w:tcPr>
          <w:p w:rsidR="00172BA2" w:rsidRPr="00172BA2" w:rsidRDefault="00172BA2" w:rsidP="00172BA2">
            <w:pPr>
              <w:spacing w:before="0" w:beforeAutospacing="0" w:after="0" w:afterAutospacing="0" w:line="240" w:lineRule="auto"/>
              <w:ind w:firstLine="0"/>
              <w:jc w:val="right"/>
              <w:rPr>
                <w:rFonts w:ascii="Arial" w:eastAsia="Times New Roman" w:hAnsi="Arial" w:cs="Arial"/>
                <w:color w:val="333333"/>
                <w:sz w:val="20"/>
                <w:szCs w:val="20"/>
              </w:rPr>
            </w:pPr>
            <w:r w:rsidRPr="00172BA2">
              <w:rPr>
                <w:rFonts w:ascii="Arial" w:eastAsia="Times New Roman" w:hAnsi="Arial" w:cs="Arial"/>
                <w:color w:val="333333"/>
                <w:sz w:val="20"/>
                <w:szCs w:val="20"/>
              </w:rPr>
              <w:t>840,000</w:t>
            </w:r>
          </w:p>
        </w:tc>
        <w:tc>
          <w:tcPr>
            <w:tcW w:w="0" w:type="pct"/>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r>
      <w:tr w:rsidR="00172BA2" w:rsidRPr="00172BA2" w:rsidTr="00172BA2">
        <w:trPr>
          <w:tblCellSpacing w:w="0" w:type="dxa"/>
        </w:trPr>
        <w:tc>
          <w:tcPr>
            <w:tcW w:w="0" w:type="pct"/>
            <w:gridSpan w:val="4"/>
            <w:shd w:val="clear" w:color="auto" w:fill="FFFFFF"/>
            <w:vAlign w:val="center"/>
            <w:hideMark/>
          </w:tcPr>
          <w:p w:rsidR="00172BA2" w:rsidRPr="00172BA2" w:rsidRDefault="00954003" w:rsidP="00172BA2">
            <w:pPr>
              <w:spacing w:before="0" w:beforeAutospacing="0" w:after="0" w:afterAutospacing="0" w:line="240" w:lineRule="auto"/>
              <w:ind w:firstLine="0"/>
              <w:rPr>
                <w:rFonts w:ascii="Arial" w:eastAsia="Times New Roman" w:hAnsi="Arial" w:cs="Arial"/>
                <w:color w:val="333333"/>
                <w:sz w:val="20"/>
                <w:szCs w:val="20"/>
              </w:rPr>
            </w:pPr>
            <w:r>
              <w:rPr>
                <w:rFonts w:ascii="Arial" w:eastAsia="Times New Roman" w:hAnsi="Arial" w:cs="Arial"/>
                <w:color w:val="333333"/>
                <w:sz w:val="20"/>
                <w:szCs w:val="20"/>
              </w:rPr>
              <w:pict>
                <v:rect id="_x0000_i1056" style="width:22in;height:2.5pt" o:hrstd="t" o:hrnoshade="t" o:hr="t" fillcolor="#cdd4e0" stroked="f"/>
              </w:pict>
            </w:r>
          </w:p>
        </w:tc>
      </w:tr>
    </w:tbl>
    <w:p w:rsidR="00172BA2" w:rsidRPr="00172BA2" w:rsidRDefault="00172BA2" w:rsidP="00172BA2">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172BA2">
        <w:rPr>
          <w:rFonts w:ascii="Arial" w:eastAsia="Times New Roman" w:hAnsi="Arial" w:cs="Arial"/>
          <w:color w:val="333333"/>
          <w:sz w:val="21"/>
          <w:szCs w:val="21"/>
        </w:rPr>
        <w:t> </w:t>
      </w:r>
    </w:p>
    <w:tbl>
      <w:tblPr>
        <w:tblW w:w="10260" w:type="dxa"/>
        <w:tblCellSpacing w:w="0" w:type="dxa"/>
        <w:shd w:val="clear" w:color="auto" w:fill="FFFFFF"/>
        <w:tblCellMar>
          <w:left w:w="0" w:type="dxa"/>
          <w:right w:w="0" w:type="dxa"/>
        </w:tblCellMar>
        <w:tblLook w:val="04A0" w:firstRow="1" w:lastRow="0" w:firstColumn="1" w:lastColumn="0" w:noHBand="0" w:noVBand="1"/>
      </w:tblPr>
      <w:tblGrid>
        <w:gridCol w:w="187"/>
        <w:gridCol w:w="10073"/>
      </w:tblGrid>
      <w:tr w:rsidR="00172BA2" w:rsidRPr="00172BA2" w:rsidTr="005F5142">
        <w:trPr>
          <w:tblCellSpacing w:w="0" w:type="dxa"/>
        </w:trPr>
        <w:tc>
          <w:tcPr>
            <w:tcW w:w="91" w:type="pct"/>
            <w:shd w:val="clear" w:color="auto" w:fill="FFFFFF"/>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a.</w:t>
            </w:r>
          </w:p>
        </w:tc>
        <w:tc>
          <w:tcPr>
            <w:tcW w:w="4909" w:type="pct"/>
            <w:shd w:val="clear" w:color="auto" w:fill="FFFFFF"/>
            <w:vAlign w:val="center"/>
            <w:hideMark/>
          </w:tcPr>
          <w:p w:rsidR="00172BA2" w:rsidRPr="00172BA2" w:rsidRDefault="00172BA2" w:rsidP="00172BA2">
            <w:pPr>
              <w:spacing w:before="0" w:beforeAutospacing="0" w:after="0" w:afterAutospacing="0" w:line="240" w:lineRule="auto"/>
              <w:ind w:firstLine="0"/>
              <w:textAlignment w:val="baseline"/>
              <w:rPr>
                <w:rFonts w:ascii="Arial" w:eastAsia="Times New Roman" w:hAnsi="Arial" w:cs="Arial"/>
                <w:color w:val="333333"/>
                <w:sz w:val="20"/>
                <w:szCs w:val="20"/>
              </w:rPr>
            </w:pPr>
            <w:r w:rsidRPr="00172BA2">
              <w:rPr>
                <w:rFonts w:ascii="Arial" w:eastAsia="Times New Roman" w:hAnsi="Arial" w:cs="Arial"/>
                <w:color w:val="333333"/>
                <w:sz w:val="20"/>
                <w:szCs w:val="20"/>
              </w:rPr>
              <w:t>November 1, 2016, the board of directors declared a cash dividend of $0.60 per share on its common shares, payable to shareholders of record November 15, to be paid December 1.</w:t>
            </w:r>
          </w:p>
        </w:tc>
      </w:tr>
      <w:tr w:rsidR="00172BA2" w:rsidRPr="00172BA2" w:rsidTr="005F5142">
        <w:trPr>
          <w:tblCellSpacing w:w="0" w:type="dxa"/>
        </w:trPr>
        <w:tc>
          <w:tcPr>
            <w:tcW w:w="91" w:type="pct"/>
            <w:shd w:val="clear" w:color="auto" w:fill="FFFFFF"/>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b.</w:t>
            </w:r>
          </w:p>
        </w:tc>
        <w:tc>
          <w:tcPr>
            <w:tcW w:w="4909" w:type="pct"/>
            <w:shd w:val="clear" w:color="auto" w:fill="FFFFFF"/>
            <w:vAlign w:val="center"/>
            <w:hideMark/>
          </w:tcPr>
          <w:p w:rsidR="00172BA2" w:rsidRPr="00172BA2" w:rsidRDefault="00172BA2" w:rsidP="00172BA2">
            <w:pPr>
              <w:spacing w:before="0" w:beforeAutospacing="0" w:after="0" w:afterAutospacing="0" w:line="240" w:lineRule="auto"/>
              <w:ind w:firstLine="0"/>
              <w:textAlignment w:val="baseline"/>
              <w:rPr>
                <w:rFonts w:ascii="Arial" w:eastAsia="Times New Roman" w:hAnsi="Arial" w:cs="Arial"/>
                <w:color w:val="333333"/>
                <w:sz w:val="20"/>
                <w:szCs w:val="20"/>
              </w:rPr>
            </w:pPr>
            <w:r w:rsidRPr="00172BA2">
              <w:rPr>
                <w:rFonts w:ascii="Arial" w:eastAsia="Times New Roman" w:hAnsi="Arial" w:cs="Arial"/>
                <w:color w:val="333333"/>
                <w:sz w:val="20"/>
                <w:szCs w:val="20"/>
              </w:rPr>
              <w:t>On March 1, 2017, the board of directors declared a property dividend consisting of corporate bonds of Warner Corporation that Branch-Rickie was holding as an investment. The bonds had a fair value of $1.9 million, but were purchased two years previously for $1.7 million. Because they were intended to be held to maturity, the bonds had not been previously written up. The property dividend was payable to shareholders of record March 13, to be distributed April 5.</w:t>
            </w:r>
          </w:p>
        </w:tc>
      </w:tr>
      <w:tr w:rsidR="00172BA2" w:rsidRPr="00172BA2" w:rsidTr="005F5142">
        <w:trPr>
          <w:tblCellSpacing w:w="0" w:type="dxa"/>
        </w:trPr>
        <w:tc>
          <w:tcPr>
            <w:tcW w:w="91" w:type="pct"/>
            <w:shd w:val="clear" w:color="auto" w:fill="FFFFFF"/>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c.</w:t>
            </w:r>
          </w:p>
        </w:tc>
        <w:tc>
          <w:tcPr>
            <w:tcW w:w="4909" w:type="pct"/>
            <w:shd w:val="clear" w:color="auto" w:fill="FFFFFF"/>
            <w:vAlign w:val="center"/>
            <w:hideMark/>
          </w:tcPr>
          <w:p w:rsidR="00172BA2" w:rsidRPr="00172BA2" w:rsidRDefault="00172BA2" w:rsidP="00172BA2">
            <w:pPr>
              <w:spacing w:before="0" w:beforeAutospacing="0" w:after="0" w:afterAutospacing="0" w:line="240" w:lineRule="auto"/>
              <w:ind w:firstLine="0"/>
              <w:textAlignment w:val="baseline"/>
              <w:rPr>
                <w:rFonts w:ascii="Arial" w:eastAsia="Times New Roman" w:hAnsi="Arial" w:cs="Arial"/>
                <w:color w:val="333333"/>
                <w:sz w:val="20"/>
                <w:szCs w:val="20"/>
              </w:rPr>
            </w:pPr>
            <w:r w:rsidRPr="00172BA2">
              <w:rPr>
                <w:rFonts w:ascii="Arial" w:eastAsia="Times New Roman" w:hAnsi="Arial" w:cs="Arial"/>
                <w:color w:val="333333"/>
                <w:sz w:val="20"/>
                <w:szCs w:val="20"/>
              </w:rPr>
              <w:t>On July 12, 2017, the corporation declared and distributed a 5% common stock dividend (when the market value of the common stock was $23 per share). Cash was paid in lieu of fractional shares representing 250,000 equivalent whole shares.</w:t>
            </w:r>
          </w:p>
        </w:tc>
      </w:tr>
      <w:tr w:rsidR="00172BA2" w:rsidRPr="00172BA2" w:rsidTr="005F5142">
        <w:trPr>
          <w:tblCellSpacing w:w="0" w:type="dxa"/>
        </w:trPr>
        <w:tc>
          <w:tcPr>
            <w:tcW w:w="91" w:type="pct"/>
            <w:shd w:val="clear" w:color="auto" w:fill="FFFFFF"/>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d.</w:t>
            </w:r>
          </w:p>
        </w:tc>
        <w:tc>
          <w:tcPr>
            <w:tcW w:w="4909" w:type="pct"/>
            <w:shd w:val="clear" w:color="auto" w:fill="FFFFFF"/>
            <w:vAlign w:val="center"/>
            <w:hideMark/>
          </w:tcPr>
          <w:p w:rsidR="00172BA2" w:rsidRPr="00172BA2" w:rsidRDefault="00172BA2" w:rsidP="00172BA2">
            <w:pPr>
              <w:spacing w:before="0" w:beforeAutospacing="0" w:after="0" w:afterAutospacing="0" w:line="240" w:lineRule="auto"/>
              <w:ind w:firstLine="0"/>
              <w:textAlignment w:val="baseline"/>
              <w:rPr>
                <w:rFonts w:ascii="Arial" w:eastAsia="Times New Roman" w:hAnsi="Arial" w:cs="Arial"/>
                <w:color w:val="333333"/>
                <w:sz w:val="20"/>
                <w:szCs w:val="20"/>
              </w:rPr>
            </w:pPr>
            <w:r w:rsidRPr="00172BA2">
              <w:rPr>
                <w:rFonts w:ascii="Arial" w:eastAsia="Times New Roman" w:hAnsi="Arial" w:cs="Arial"/>
                <w:color w:val="333333"/>
                <w:sz w:val="20"/>
                <w:szCs w:val="20"/>
              </w:rPr>
              <w:t>On November 1, 2017, the board of directors declared a cash dividend of $0.60 per share on its common shares, payable to shareholders of record November 15, to be paid December 1.</w:t>
            </w:r>
          </w:p>
        </w:tc>
      </w:tr>
      <w:tr w:rsidR="00172BA2" w:rsidRPr="00172BA2" w:rsidTr="005F5142">
        <w:trPr>
          <w:tblCellSpacing w:w="0" w:type="dxa"/>
        </w:trPr>
        <w:tc>
          <w:tcPr>
            <w:tcW w:w="91" w:type="pct"/>
            <w:shd w:val="clear" w:color="auto" w:fill="FFFFFF"/>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e.</w:t>
            </w:r>
          </w:p>
        </w:tc>
        <w:tc>
          <w:tcPr>
            <w:tcW w:w="4909" w:type="pct"/>
            <w:shd w:val="clear" w:color="auto" w:fill="FFFFFF"/>
            <w:vAlign w:val="center"/>
            <w:hideMark/>
          </w:tcPr>
          <w:p w:rsidR="00172BA2" w:rsidRPr="00172BA2" w:rsidRDefault="00172BA2" w:rsidP="00172BA2">
            <w:pPr>
              <w:spacing w:before="0" w:beforeAutospacing="0" w:after="0" w:afterAutospacing="0" w:line="240" w:lineRule="auto"/>
              <w:ind w:firstLine="0"/>
              <w:textAlignment w:val="baseline"/>
              <w:rPr>
                <w:rFonts w:ascii="Arial" w:eastAsia="Times New Roman" w:hAnsi="Arial" w:cs="Arial"/>
                <w:color w:val="333333"/>
                <w:sz w:val="20"/>
                <w:szCs w:val="20"/>
              </w:rPr>
            </w:pPr>
            <w:r w:rsidRPr="00172BA2">
              <w:rPr>
                <w:rFonts w:ascii="Arial" w:eastAsia="Times New Roman" w:hAnsi="Arial" w:cs="Arial"/>
                <w:color w:val="333333"/>
                <w:sz w:val="20"/>
                <w:szCs w:val="20"/>
              </w:rPr>
              <w:t xml:space="preserve">On January 15, 2018, the board of directors declared and distributed a 3-for-2 stock split </w:t>
            </w:r>
            <w:proofErr w:type="gramStart"/>
            <w:r w:rsidRPr="00172BA2">
              <w:rPr>
                <w:rFonts w:ascii="Arial" w:eastAsia="Times New Roman" w:hAnsi="Arial" w:cs="Arial"/>
                <w:color w:val="333333"/>
                <w:sz w:val="20"/>
                <w:szCs w:val="20"/>
              </w:rPr>
              <w:t>effected</w:t>
            </w:r>
            <w:proofErr w:type="gramEnd"/>
            <w:r w:rsidRPr="00172BA2">
              <w:rPr>
                <w:rFonts w:ascii="Arial" w:eastAsia="Times New Roman" w:hAnsi="Arial" w:cs="Arial"/>
                <w:color w:val="333333"/>
                <w:sz w:val="20"/>
                <w:szCs w:val="20"/>
              </w:rPr>
              <w:t xml:space="preserve"> in the form of a 50% stock dividend when the market value of the common stock was $24 per share.</w:t>
            </w:r>
          </w:p>
        </w:tc>
      </w:tr>
      <w:tr w:rsidR="00172BA2" w:rsidRPr="00172BA2" w:rsidTr="005F5142">
        <w:trPr>
          <w:tblCellSpacing w:w="0" w:type="dxa"/>
        </w:trPr>
        <w:tc>
          <w:tcPr>
            <w:tcW w:w="91" w:type="pct"/>
            <w:shd w:val="clear" w:color="auto" w:fill="FFFFFF"/>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f.</w:t>
            </w:r>
          </w:p>
        </w:tc>
        <w:tc>
          <w:tcPr>
            <w:tcW w:w="4909" w:type="pct"/>
            <w:shd w:val="clear" w:color="auto" w:fill="FFFFFF"/>
            <w:vAlign w:val="center"/>
            <w:hideMark/>
          </w:tcPr>
          <w:p w:rsidR="00172BA2" w:rsidRPr="00172BA2" w:rsidRDefault="00172BA2" w:rsidP="00172BA2">
            <w:pPr>
              <w:spacing w:before="0" w:beforeAutospacing="0" w:after="0" w:afterAutospacing="0" w:line="240" w:lineRule="auto"/>
              <w:ind w:firstLine="0"/>
              <w:textAlignment w:val="baseline"/>
              <w:rPr>
                <w:rFonts w:ascii="Arial" w:eastAsia="Times New Roman" w:hAnsi="Arial" w:cs="Arial"/>
                <w:color w:val="333333"/>
                <w:sz w:val="20"/>
                <w:szCs w:val="20"/>
              </w:rPr>
            </w:pPr>
            <w:r w:rsidRPr="00172BA2">
              <w:rPr>
                <w:rFonts w:ascii="Arial" w:eastAsia="Times New Roman" w:hAnsi="Arial" w:cs="Arial"/>
                <w:color w:val="333333"/>
                <w:sz w:val="20"/>
                <w:szCs w:val="20"/>
              </w:rPr>
              <w:t>On November 1, 2018, the board of directors declared a cash dividend of $0.45 per share on its common shares, payable to shareholders of record November 15, to be paid December 1.</w:t>
            </w:r>
          </w:p>
        </w:tc>
      </w:tr>
    </w:tbl>
    <w:p w:rsidR="00172BA2" w:rsidRPr="00172BA2" w:rsidRDefault="00172BA2" w:rsidP="00172BA2">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172BA2">
        <w:rPr>
          <w:rFonts w:ascii="Arial" w:eastAsia="Times New Roman" w:hAnsi="Arial" w:cs="Arial"/>
          <w:color w:val="333333"/>
          <w:sz w:val="21"/>
          <w:szCs w:val="21"/>
        </w:rPr>
        <w:t> </w:t>
      </w:r>
    </w:p>
    <w:tbl>
      <w:tblPr>
        <w:tblW w:w="6200" w:type="dxa"/>
        <w:tblCellSpacing w:w="0" w:type="dxa"/>
        <w:shd w:val="clear" w:color="auto" w:fill="FFFFFF"/>
        <w:tblCellMar>
          <w:left w:w="0" w:type="dxa"/>
          <w:right w:w="0" w:type="dxa"/>
        </w:tblCellMar>
        <w:tblLook w:val="04A0" w:firstRow="1" w:lastRow="0" w:firstColumn="1" w:lastColumn="0" w:noHBand="0" w:noVBand="1"/>
      </w:tblPr>
      <w:tblGrid>
        <w:gridCol w:w="6200"/>
      </w:tblGrid>
      <w:tr w:rsidR="00172BA2" w:rsidRPr="00172BA2" w:rsidTr="00172BA2">
        <w:trPr>
          <w:tblCellSpacing w:w="0" w:type="dxa"/>
        </w:trPr>
        <w:tc>
          <w:tcPr>
            <w:tcW w:w="5000" w:type="pct"/>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b/>
                <w:bCs/>
                <w:color w:val="333333"/>
                <w:sz w:val="20"/>
                <w:szCs w:val="20"/>
              </w:rPr>
              <w:t>Required:</w:t>
            </w:r>
          </w:p>
        </w:tc>
      </w:tr>
    </w:tbl>
    <w:p w:rsidR="00172BA2" w:rsidRPr="00172BA2" w:rsidRDefault="00172BA2" w:rsidP="00172BA2">
      <w:pPr>
        <w:spacing w:before="0" w:beforeAutospacing="0" w:after="0" w:afterAutospacing="0" w:line="240" w:lineRule="auto"/>
        <w:ind w:firstLine="0"/>
        <w:rPr>
          <w:rFonts w:ascii="Times New Roman" w:eastAsia="Times New Roman" w:hAnsi="Times New Roman" w:cs="Times New Roman"/>
          <w:vanish/>
          <w:sz w:val="24"/>
          <w:szCs w:val="24"/>
        </w:rPr>
      </w:pPr>
    </w:p>
    <w:tbl>
      <w:tblPr>
        <w:tblW w:w="10170" w:type="dxa"/>
        <w:tblCellSpacing w:w="0" w:type="dxa"/>
        <w:shd w:val="clear" w:color="auto" w:fill="FFFFFF"/>
        <w:tblCellMar>
          <w:left w:w="0" w:type="dxa"/>
          <w:right w:w="0" w:type="dxa"/>
        </w:tblCellMar>
        <w:tblLook w:val="04A0" w:firstRow="1" w:lastRow="0" w:firstColumn="1" w:lastColumn="0" w:noHBand="0" w:noVBand="1"/>
      </w:tblPr>
      <w:tblGrid>
        <w:gridCol w:w="185"/>
        <w:gridCol w:w="9985"/>
      </w:tblGrid>
      <w:tr w:rsidR="00172BA2" w:rsidRPr="00172BA2" w:rsidTr="005F5142">
        <w:trPr>
          <w:tblCellSpacing w:w="0" w:type="dxa"/>
        </w:trPr>
        <w:tc>
          <w:tcPr>
            <w:tcW w:w="91" w:type="pct"/>
            <w:shd w:val="clear" w:color="auto" w:fill="FFFFFF"/>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b/>
                <w:bCs/>
                <w:color w:val="333333"/>
                <w:sz w:val="20"/>
                <w:szCs w:val="20"/>
              </w:rPr>
              <w:t>1.</w:t>
            </w:r>
          </w:p>
        </w:tc>
        <w:tc>
          <w:tcPr>
            <w:tcW w:w="4909" w:type="pct"/>
            <w:shd w:val="clear" w:color="auto" w:fill="FFFFFF"/>
            <w:vAlign w:val="center"/>
            <w:hideMark/>
          </w:tcPr>
          <w:p w:rsidR="00172BA2" w:rsidRDefault="00172BA2" w:rsidP="00172BA2">
            <w:pPr>
              <w:spacing w:before="0" w:beforeAutospacing="0" w:after="0" w:afterAutospacing="0" w:line="240" w:lineRule="auto"/>
              <w:ind w:firstLine="0"/>
              <w:textAlignment w:val="baseline"/>
              <w:rPr>
                <w:rFonts w:ascii="Arial" w:eastAsia="Times New Roman" w:hAnsi="Arial" w:cs="Arial"/>
                <w:b/>
                <w:bCs/>
                <w:color w:val="FF0000"/>
                <w:sz w:val="20"/>
                <w:szCs w:val="20"/>
              </w:rPr>
            </w:pPr>
            <w:r w:rsidRPr="00172BA2">
              <w:rPr>
                <w:rFonts w:ascii="Arial" w:eastAsia="Times New Roman" w:hAnsi="Arial" w:cs="Arial"/>
                <w:color w:val="333333"/>
                <w:sz w:val="20"/>
                <w:szCs w:val="20"/>
              </w:rPr>
              <w:t>Prepare the journal entries that Branch-Rickie recorded during the three-year period for these transactions. </w:t>
            </w:r>
            <w:r w:rsidRPr="00172BA2">
              <w:rPr>
                <w:rFonts w:ascii="Arial" w:eastAsia="Times New Roman" w:hAnsi="Arial" w:cs="Arial"/>
                <w:b/>
                <w:bCs/>
                <w:color w:val="FF0000"/>
                <w:sz w:val="20"/>
                <w:szCs w:val="20"/>
              </w:rPr>
              <w:t>(If no entry is required for a transaction/event, select "No journal entry required" in the first account field. Enter your answers in whole dollars.)</w:t>
            </w:r>
          </w:p>
          <w:p w:rsidR="000D3468" w:rsidRDefault="000D3468" w:rsidP="003606CC">
            <w:pPr>
              <w:numPr>
                <w:ilvl w:val="0"/>
                <w:numId w:val="1"/>
              </w:numPr>
              <w:spacing w:before="0" w:beforeAutospacing="0" w:after="0" w:afterAutospacing="0" w:line="240" w:lineRule="auto"/>
              <w:rPr>
                <w:rFonts w:ascii="Verdana" w:eastAsia="Times New Roman" w:hAnsi="Verdana" w:cs="Times New Roman"/>
                <w:color w:val="000000"/>
                <w:sz w:val="20"/>
                <w:szCs w:val="20"/>
              </w:rPr>
            </w:pPr>
            <w:r w:rsidRPr="000D3468">
              <w:rPr>
                <w:rFonts w:ascii="Verdana" w:eastAsia="Times New Roman" w:hAnsi="Verdana" w:cs="Times New Roman"/>
                <w:color w:val="000000"/>
                <w:sz w:val="20"/>
                <w:szCs w:val="20"/>
              </w:rPr>
              <w:t>Record declaration of cash dividend.</w:t>
            </w:r>
            <w:r>
              <w:rPr>
                <w:rFonts w:ascii="Verdana" w:eastAsia="Times New Roman" w:hAnsi="Verdana" w:cs="Times New Roman"/>
                <w:color w:val="000000"/>
                <w:sz w:val="20"/>
                <w:szCs w:val="20"/>
              </w:rPr>
              <w:t xml:space="preserve"> ( </w:t>
            </w:r>
            <w:proofErr w:type="spellStart"/>
            <w:r>
              <w:rPr>
                <w:rFonts w:ascii="Verdana" w:eastAsia="Times New Roman" w:hAnsi="Verdana" w:cs="Times New Roman"/>
                <w:color w:val="000000"/>
                <w:sz w:val="20"/>
                <w:szCs w:val="20"/>
              </w:rPr>
              <w:t>nov</w:t>
            </w:r>
            <w:proofErr w:type="spellEnd"/>
            <w:r>
              <w:rPr>
                <w:rFonts w:ascii="Verdana" w:eastAsia="Times New Roman" w:hAnsi="Verdana" w:cs="Times New Roman"/>
                <w:color w:val="000000"/>
                <w:sz w:val="20"/>
                <w:szCs w:val="20"/>
              </w:rPr>
              <w:t xml:space="preserve"> 1 2016)</w:t>
            </w:r>
          </w:p>
          <w:p w:rsidR="000D3468" w:rsidRPr="000D3468" w:rsidRDefault="000D3468" w:rsidP="003606CC">
            <w:pPr>
              <w:numPr>
                <w:ilvl w:val="0"/>
                <w:numId w:val="1"/>
              </w:numPr>
              <w:spacing w:before="0" w:beforeAutospacing="0" w:after="0" w:afterAutospacing="0" w:line="240" w:lineRule="auto"/>
              <w:rPr>
                <w:rFonts w:ascii="Verdana" w:eastAsia="Times New Roman" w:hAnsi="Verdana" w:cs="Times New Roman"/>
                <w:color w:val="000000"/>
                <w:sz w:val="20"/>
                <w:szCs w:val="20"/>
              </w:rPr>
            </w:pPr>
            <w:r w:rsidRPr="000D3468">
              <w:rPr>
                <w:rFonts w:ascii="Verdana" w:eastAsia="Times New Roman" w:hAnsi="Verdana" w:cs="Times New Roman"/>
                <w:color w:val="000000"/>
                <w:sz w:val="20"/>
                <w:szCs w:val="20"/>
              </w:rPr>
              <w:lastRenderedPageBreak/>
              <w:t xml:space="preserve">Record the entry on date of record.   ( </w:t>
            </w:r>
            <w:proofErr w:type="spellStart"/>
            <w:r w:rsidRPr="000D3468">
              <w:rPr>
                <w:rFonts w:ascii="Verdana" w:eastAsia="Times New Roman" w:hAnsi="Verdana" w:cs="Times New Roman"/>
                <w:color w:val="000000"/>
                <w:sz w:val="20"/>
                <w:szCs w:val="20"/>
              </w:rPr>
              <w:t>nov</w:t>
            </w:r>
            <w:proofErr w:type="spellEnd"/>
            <w:r w:rsidRPr="000D3468">
              <w:rPr>
                <w:rFonts w:ascii="Verdana" w:eastAsia="Times New Roman" w:hAnsi="Verdana" w:cs="Times New Roman"/>
                <w:color w:val="000000"/>
                <w:sz w:val="20"/>
                <w:szCs w:val="20"/>
              </w:rPr>
              <w:t xml:space="preserve"> 15 2016)</w:t>
            </w:r>
          </w:p>
          <w:p w:rsidR="000D3468" w:rsidRPr="000D3468" w:rsidRDefault="000D3468" w:rsidP="003606CC">
            <w:pPr>
              <w:numPr>
                <w:ilvl w:val="0"/>
                <w:numId w:val="1"/>
              </w:numPr>
              <w:spacing w:before="0" w:beforeAutospacing="0" w:after="0" w:afterAutospacing="0" w:line="240" w:lineRule="auto"/>
              <w:rPr>
                <w:rFonts w:ascii="Verdana" w:eastAsia="Times New Roman" w:hAnsi="Verdana" w:cs="Times New Roman"/>
                <w:color w:val="000000"/>
                <w:sz w:val="20"/>
                <w:szCs w:val="20"/>
              </w:rPr>
            </w:pPr>
            <w:r w:rsidRPr="000D3468">
              <w:rPr>
                <w:rFonts w:ascii="Verdana" w:eastAsia="Times New Roman" w:hAnsi="Verdana" w:cs="Times New Roman"/>
                <w:color w:val="000000"/>
                <w:sz w:val="20"/>
                <w:szCs w:val="20"/>
              </w:rPr>
              <w:t>Record payment of cash dividend.</w:t>
            </w:r>
            <w:r>
              <w:rPr>
                <w:rFonts w:ascii="Verdana" w:eastAsia="Times New Roman" w:hAnsi="Verdana" w:cs="Times New Roman"/>
                <w:color w:val="000000"/>
                <w:sz w:val="20"/>
                <w:szCs w:val="20"/>
              </w:rPr>
              <w:t xml:space="preserve">     (Dec 1 2016)</w:t>
            </w:r>
          </w:p>
          <w:p w:rsidR="000D3468" w:rsidRPr="000D3468" w:rsidRDefault="000D3468" w:rsidP="003606CC">
            <w:pPr>
              <w:numPr>
                <w:ilvl w:val="0"/>
                <w:numId w:val="1"/>
              </w:numPr>
              <w:spacing w:before="0" w:beforeAutospacing="0" w:after="0" w:afterAutospacing="0" w:line="240" w:lineRule="auto"/>
              <w:rPr>
                <w:rFonts w:ascii="Verdana" w:eastAsia="Times New Roman" w:hAnsi="Verdana" w:cs="Times New Roman"/>
                <w:color w:val="000000"/>
                <w:sz w:val="20"/>
                <w:szCs w:val="20"/>
              </w:rPr>
            </w:pPr>
            <w:r w:rsidRPr="000D3468">
              <w:rPr>
                <w:rFonts w:ascii="Verdana" w:eastAsia="Times New Roman" w:hAnsi="Verdana" w:cs="Times New Roman"/>
                <w:color w:val="000000"/>
                <w:sz w:val="20"/>
                <w:szCs w:val="20"/>
              </w:rPr>
              <w:t>Record appreciation of investment</w:t>
            </w:r>
            <w:r>
              <w:rPr>
                <w:rFonts w:ascii="Verdana" w:eastAsia="Times New Roman" w:hAnsi="Verdana" w:cs="Times New Roman"/>
                <w:color w:val="000000"/>
                <w:sz w:val="20"/>
                <w:szCs w:val="20"/>
              </w:rPr>
              <w:t xml:space="preserve">     (march 1 2017)</w:t>
            </w:r>
          </w:p>
          <w:p w:rsidR="000D3468" w:rsidRDefault="000D3468" w:rsidP="003606CC">
            <w:pPr>
              <w:numPr>
                <w:ilvl w:val="0"/>
                <w:numId w:val="1"/>
              </w:numPr>
              <w:spacing w:before="0" w:beforeAutospacing="0" w:after="0" w:afterAutospacing="0" w:line="240" w:lineRule="auto"/>
              <w:rPr>
                <w:rFonts w:ascii="Verdana" w:eastAsia="Times New Roman" w:hAnsi="Verdana" w:cs="Times New Roman"/>
                <w:color w:val="000000"/>
                <w:sz w:val="20"/>
                <w:szCs w:val="20"/>
              </w:rPr>
            </w:pPr>
            <w:r w:rsidRPr="000D3468">
              <w:rPr>
                <w:rFonts w:ascii="Verdana" w:eastAsia="Times New Roman" w:hAnsi="Verdana" w:cs="Times New Roman"/>
                <w:color w:val="000000"/>
                <w:sz w:val="20"/>
                <w:szCs w:val="20"/>
              </w:rPr>
              <w:t>Record declaration of property dividends.</w:t>
            </w:r>
            <w:r>
              <w:rPr>
                <w:rFonts w:ascii="Verdana" w:eastAsia="Times New Roman" w:hAnsi="Verdana" w:cs="Times New Roman"/>
                <w:color w:val="000000"/>
                <w:sz w:val="20"/>
                <w:szCs w:val="20"/>
              </w:rPr>
              <w:t xml:space="preserve"> ( </w:t>
            </w:r>
            <w:r w:rsidR="00A41669">
              <w:rPr>
                <w:rFonts w:ascii="Verdana" w:eastAsia="Times New Roman" w:hAnsi="Verdana" w:cs="Times New Roman"/>
                <w:color w:val="000000"/>
                <w:sz w:val="20"/>
                <w:szCs w:val="20"/>
              </w:rPr>
              <w:t>march 1 2017)</w:t>
            </w:r>
          </w:p>
          <w:p w:rsidR="00A41669" w:rsidRDefault="00A41669" w:rsidP="003606CC">
            <w:pPr>
              <w:numPr>
                <w:ilvl w:val="0"/>
                <w:numId w:val="1"/>
              </w:numPr>
              <w:spacing w:before="0" w:beforeAutospacing="0" w:after="0" w:afterAutospacing="0" w:line="240" w:lineRule="auto"/>
              <w:rPr>
                <w:rFonts w:ascii="Verdana" w:eastAsia="Times New Roman" w:hAnsi="Verdana" w:cs="Times New Roman"/>
                <w:color w:val="000000"/>
                <w:sz w:val="20"/>
                <w:szCs w:val="20"/>
              </w:rPr>
            </w:pPr>
            <w:r w:rsidRPr="00A41669">
              <w:rPr>
                <w:rFonts w:ascii="Verdana" w:eastAsia="Times New Roman" w:hAnsi="Verdana" w:cs="Times New Roman"/>
                <w:color w:val="000000"/>
                <w:sz w:val="20"/>
                <w:szCs w:val="20"/>
              </w:rPr>
              <w:t>Record the entry on date of record.</w:t>
            </w:r>
            <w:r>
              <w:rPr>
                <w:rFonts w:ascii="Verdana" w:eastAsia="Times New Roman" w:hAnsi="Verdana" w:cs="Times New Roman"/>
                <w:color w:val="000000"/>
                <w:sz w:val="20"/>
                <w:szCs w:val="20"/>
              </w:rPr>
              <w:t xml:space="preserve">       ( march 13 2017)</w:t>
            </w:r>
          </w:p>
          <w:p w:rsidR="00A41669" w:rsidRDefault="00A41669" w:rsidP="003606CC">
            <w:pPr>
              <w:numPr>
                <w:ilvl w:val="0"/>
                <w:numId w:val="1"/>
              </w:numPr>
              <w:spacing w:before="0" w:beforeAutospacing="0" w:after="0" w:afterAutospacing="0" w:line="240" w:lineRule="auto"/>
              <w:rPr>
                <w:rFonts w:ascii="Verdana" w:eastAsia="Times New Roman" w:hAnsi="Verdana" w:cs="Times New Roman"/>
                <w:color w:val="000000"/>
                <w:sz w:val="20"/>
                <w:szCs w:val="20"/>
              </w:rPr>
            </w:pPr>
            <w:r w:rsidRPr="00A41669">
              <w:rPr>
                <w:rFonts w:ascii="Verdana" w:eastAsia="Times New Roman" w:hAnsi="Verdana" w:cs="Times New Roman"/>
                <w:color w:val="000000"/>
                <w:sz w:val="20"/>
                <w:szCs w:val="20"/>
              </w:rPr>
              <w:t>Record distribution of property dividends.</w:t>
            </w:r>
            <w:r>
              <w:rPr>
                <w:rFonts w:ascii="Verdana" w:eastAsia="Times New Roman" w:hAnsi="Verdana" w:cs="Times New Roman"/>
                <w:color w:val="000000"/>
                <w:sz w:val="20"/>
                <w:szCs w:val="20"/>
              </w:rPr>
              <w:t xml:space="preserve"> (April 5 2017)</w:t>
            </w:r>
          </w:p>
          <w:p w:rsidR="00A41669" w:rsidRDefault="00A41669" w:rsidP="003606CC">
            <w:pPr>
              <w:numPr>
                <w:ilvl w:val="0"/>
                <w:numId w:val="1"/>
              </w:numPr>
              <w:spacing w:before="0" w:beforeAutospacing="0" w:after="0" w:afterAutospacing="0" w:line="240" w:lineRule="auto"/>
              <w:rPr>
                <w:rFonts w:ascii="Verdana" w:eastAsia="Times New Roman" w:hAnsi="Verdana" w:cs="Times New Roman"/>
                <w:color w:val="000000"/>
                <w:sz w:val="20"/>
                <w:szCs w:val="20"/>
              </w:rPr>
            </w:pPr>
            <w:r w:rsidRPr="00A41669">
              <w:rPr>
                <w:rFonts w:ascii="Verdana" w:eastAsia="Times New Roman" w:hAnsi="Verdana" w:cs="Times New Roman"/>
                <w:color w:val="000000"/>
                <w:sz w:val="20"/>
                <w:szCs w:val="20"/>
              </w:rPr>
              <w:t>Record declaration and distribution of stock dividend and settlement of fractional shares.</w:t>
            </w:r>
          </w:p>
          <w:p w:rsidR="00A41669" w:rsidRPr="00A41669" w:rsidRDefault="00A41669" w:rsidP="00A41669">
            <w:pPr>
              <w:spacing w:before="0" w:beforeAutospacing="0" w:after="0" w:afterAutospacing="0" w:line="240" w:lineRule="auto"/>
              <w:ind w:left="830" w:firstLine="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july</w:t>
            </w:r>
            <w:proofErr w:type="spellEnd"/>
            <w:r>
              <w:rPr>
                <w:rFonts w:ascii="Verdana" w:eastAsia="Times New Roman" w:hAnsi="Verdana" w:cs="Times New Roman"/>
                <w:color w:val="000000"/>
                <w:sz w:val="20"/>
                <w:szCs w:val="20"/>
              </w:rPr>
              <w:t xml:space="preserve"> 12 2017)</w:t>
            </w:r>
          </w:p>
          <w:p w:rsidR="00A41669" w:rsidRDefault="00A41669" w:rsidP="003606CC">
            <w:pPr>
              <w:numPr>
                <w:ilvl w:val="0"/>
                <w:numId w:val="1"/>
              </w:numPr>
              <w:spacing w:before="0" w:beforeAutospacing="0" w:after="0" w:afterAutospacing="0" w:line="240" w:lineRule="auto"/>
              <w:rPr>
                <w:rFonts w:ascii="Verdana" w:eastAsia="Times New Roman" w:hAnsi="Verdana" w:cs="Times New Roman"/>
                <w:color w:val="000000"/>
                <w:sz w:val="20"/>
                <w:szCs w:val="20"/>
              </w:rPr>
            </w:pPr>
            <w:r w:rsidRPr="00A41669">
              <w:rPr>
                <w:rFonts w:ascii="Verdana" w:eastAsia="Times New Roman" w:hAnsi="Verdana" w:cs="Times New Roman"/>
                <w:color w:val="000000"/>
                <w:sz w:val="20"/>
                <w:szCs w:val="20"/>
              </w:rPr>
              <w:t>Record declaration of cash dividend.</w:t>
            </w:r>
            <w:r>
              <w:rPr>
                <w:rFonts w:ascii="Verdana" w:eastAsia="Times New Roman" w:hAnsi="Verdana" w:cs="Times New Roman"/>
                <w:color w:val="000000"/>
                <w:sz w:val="20"/>
                <w:szCs w:val="20"/>
              </w:rPr>
              <w:t xml:space="preserve">  (Nov 1 2017)</w:t>
            </w:r>
          </w:p>
          <w:p w:rsidR="00A41669" w:rsidRDefault="00A41669" w:rsidP="003606CC">
            <w:pPr>
              <w:numPr>
                <w:ilvl w:val="0"/>
                <w:numId w:val="1"/>
              </w:numPr>
              <w:spacing w:before="0" w:beforeAutospacing="0" w:after="0" w:afterAutospacing="0" w:line="240" w:lineRule="auto"/>
              <w:rPr>
                <w:rFonts w:ascii="Verdana" w:eastAsia="Times New Roman" w:hAnsi="Verdana" w:cs="Times New Roman"/>
                <w:color w:val="000000"/>
                <w:sz w:val="20"/>
                <w:szCs w:val="20"/>
              </w:rPr>
            </w:pPr>
            <w:r w:rsidRPr="00A41669">
              <w:rPr>
                <w:rFonts w:ascii="Verdana" w:eastAsia="Times New Roman" w:hAnsi="Verdana" w:cs="Times New Roman"/>
                <w:color w:val="000000"/>
                <w:sz w:val="20"/>
                <w:szCs w:val="20"/>
              </w:rPr>
              <w:t>Record the entry on date of record</w:t>
            </w:r>
            <w:r>
              <w:rPr>
                <w:rFonts w:ascii="Verdana" w:eastAsia="Times New Roman" w:hAnsi="Verdana" w:cs="Times New Roman"/>
                <w:color w:val="000000"/>
                <w:sz w:val="20"/>
                <w:szCs w:val="20"/>
              </w:rPr>
              <w:t xml:space="preserve"> ( Nov 15 2017)</w:t>
            </w:r>
          </w:p>
          <w:p w:rsidR="00A41669" w:rsidRDefault="00A41669" w:rsidP="003606CC">
            <w:pPr>
              <w:numPr>
                <w:ilvl w:val="0"/>
                <w:numId w:val="1"/>
              </w:numPr>
              <w:spacing w:before="0" w:beforeAutospacing="0" w:after="0" w:afterAutospacing="0" w:line="240" w:lineRule="auto"/>
              <w:rPr>
                <w:rFonts w:ascii="Verdana" w:eastAsia="Times New Roman" w:hAnsi="Verdana" w:cs="Times New Roman"/>
                <w:color w:val="000000"/>
                <w:sz w:val="20"/>
                <w:szCs w:val="20"/>
              </w:rPr>
            </w:pPr>
            <w:r w:rsidRPr="00A41669">
              <w:rPr>
                <w:rFonts w:ascii="Verdana" w:eastAsia="Times New Roman" w:hAnsi="Verdana" w:cs="Times New Roman"/>
                <w:color w:val="000000"/>
                <w:sz w:val="20"/>
                <w:szCs w:val="20"/>
              </w:rPr>
              <w:t>Record payment of cash dividend.</w:t>
            </w:r>
            <w:r>
              <w:rPr>
                <w:rFonts w:ascii="Verdana" w:eastAsia="Times New Roman" w:hAnsi="Verdana" w:cs="Times New Roman"/>
                <w:color w:val="000000"/>
                <w:sz w:val="20"/>
                <w:szCs w:val="20"/>
              </w:rPr>
              <w:t xml:space="preserve"> ( Dec 1 2017)</w:t>
            </w:r>
          </w:p>
          <w:p w:rsidR="00A41669" w:rsidRDefault="00A41669" w:rsidP="003606CC">
            <w:pPr>
              <w:numPr>
                <w:ilvl w:val="0"/>
                <w:numId w:val="1"/>
              </w:numPr>
              <w:spacing w:before="0" w:beforeAutospacing="0" w:after="0" w:afterAutospacing="0" w:line="240" w:lineRule="auto"/>
              <w:rPr>
                <w:rFonts w:ascii="Verdana" w:eastAsia="Times New Roman" w:hAnsi="Verdana" w:cs="Times New Roman"/>
                <w:color w:val="000000"/>
                <w:sz w:val="20"/>
                <w:szCs w:val="20"/>
              </w:rPr>
            </w:pPr>
            <w:r w:rsidRPr="00A41669">
              <w:rPr>
                <w:rFonts w:ascii="Verdana" w:eastAsia="Times New Roman" w:hAnsi="Verdana" w:cs="Times New Roman"/>
                <w:color w:val="000000"/>
                <w:sz w:val="20"/>
                <w:szCs w:val="20"/>
              </w:rPr>
              <w:t xml:space="preserve">Record declaration and distribution of stock split </w:t>
            </w:r>
            <w:proofErr w:type="gramStart"/>
            <w:r w:rsidRPr="00A41669">
              <w:rPr>
                <w:rFonts w:ascii="Verdana" w:eastAsia="Times New Roman" w:hAnsi="Verdana" w:cs="Times New Roman"/>
                <w:color w:val="000000"/>
                <w:sz w:val="20"/>
                <w:szCs w:val="20"/>
              </w:rPr>
              <w:t>effected</w:t>
            </w:r>
            <w:proofErr w:type="gramEnd"/>
            <w:r w:rsidRPr="00A41669">
              <w:rPr>
                <w:rFonts w:ascii="Verdana" w:eastAsia="Times New Roman" w:hAnsi="Verdana" w:cs="Times New Roman"/>
                <w:color w:val="000000"/>
                <w:sz w:val="20"/>
                <w:szCs w:val="20"/>
              </w:rPr>
              <w:t xml:space="preserve"> in the form of stock dividend.</w:t>
            </w:r>
            <w:r w:rsidR="003606CC">
              <w:rPr>
                <w:rFonts w:ascii="Verdana" w:eastAsia="Times New Roman" w:hAnsi="Verdana" w:cs="Times New Roman"/>
                <w:color w:val="000000"/>
                <w:sz w:val="20"/>
                <w:szCs w:val="20"/>
              </w:rPr>
              <w:t xml:space="preserve"> (</w:t>
            </w:r>
            <w:proofErr w:type="spellStart"/>
            <w:r w:rsidR="003606CC">
              <w:rPr>
                <w:rFonts w:ascii="Verdana" w:eastAsia="Times New Roman" w:hAnsi="Verdana" w:cs="Times New Roman"/>
                <w:color w:val="000000"/>
                <w:sz w:val="20"/>
                <w:szCs w:val="20"/>
              </w:rPr>
              <w:t>jan</w:t>
            </w:r>
            <w:proofErr w:type="spellEnd"/>
            <w:r w:rsidR="003606CC">
              <w:rPr>
                <w:rFonts w:ascii="Verdana" w:eastAsia="Times New Roman" w:hAnsi="Verdana" w:cs="Times New Roman"/>
                <w:color w:val="000000"/>
                <w:sz w:val="20"/>
                <w:szCs w:val="20"/>
              </w:rPr>
              <w:t xml:space="preserve"> 15 2018)</w:t>
            </w:r>
          </w:p>
          <w:p w:rsidR="003606CC" w:rsidRPr="003606CC" w:rsidRDefault="003606CC" w:rsidP="003606CC">
            <w:pPr>
              <w:numPr>
                <w:ilvl w:val="0"/>
                <w:numId w:val="1"/>
              </w:numPr>
              <w:spacing w:before="0" w:beforeAutospacing="0" w:after="0" w:afterAutospacing="0" w:line="240" w:lineRule="auto"/>
              <w:rPr>
                <w:rFonts w:ascii="Verdana" w:eastAsia="Times New Roman" w:hAnsi="Verdana" w:cs="Times New Roman"/>
                <w:color w:val="000000"/>
                <w:sz w:val="20"/>
                <w:szCs w:val="20"/>
              </w:rPr>
            </w:pPr>
            <w:r>
              <w:rPr>
                <w:rFonts w:ascii="Verdana" w:hAnsi="Verdana"/>
                <w:color w:val="000000"/>
                <w:sz w:val="20"/>
                <w:szCs w:val="20"/>
                <w:shd w:val="clear" w:color="auto" w:fill="FFFFFF"/>
              </w:rPr>
              <w:t>Record declaration of cash dividend</w:t>
            </w:r>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nov</w:t>
            </w:r>
            <w:proofErr w:type="spellEnd"/>
            <w:r>
              <w:rPr>
                <w:rFonts w:ascii="Verdana" w:hAnsi="Verdana"/>
                <w:color w:val="000000"/>
                <w:sz w:val="20"/>
                <w:szCs w:val="20"/>
                <w:shd w:val="clear" w:color="auto" w:fill="FFFFFF"/>
              </w:rPr>
              <w:t xml:space="preserve"> 1 2018)</w:t>
            </w:r>
          </w:p>
          <w:p w:rsidR="003606CC" w:rsidRDefault="003606CC" w:rsidP="003606CC">
            <w:pPr>
              <w:numPr>
                <w:ilvl w:val="0"/>
                <w:numId w:val="1"/>
              </w:numPr>
              <w:spacing w:before="0" w:beforeAutospacing="0" w:after="0" w:afterAutospacing="0" w:line="240" w:lineRule="auto"/>
              <w:rPr>
                <w:rFonts w:ascii="Verdana" w:eastAsia="Times New Roman" w:hAnsi="Verdana" w:cs="Times New Roman"/>
                <w:color w:val="000000"/>
                <w:sz w:val="20"/>
                <w:szCs w:val="20"/>
              </w:rPr>
            </w:pPr>
            <w:r w:rsidRPr="003606CC">
              <w:rPr>
                <w:rFonts w:ascii="Verdana" w:eastAsia="Times New Roman" w:hAnsi="Verdana" w:cs="Times New Roman"/>
                <w:color w:val="000000"/>
                <w:sz w:val="20"/>
                <w:szCs w:val="20"/>
              </w:rPr>
              <w:t>Record the entry on the date of record.</w:t>
            </w:r>
            <w:r>
              <w:rPr>
                <w:rFonts w:ascii="Verdana" w:eastAsia="Times New Roman" w:hAnsi="Verdana" w:cs="Times New Roman"/>
                <w:color w:val="000000"/>
                <w:sz w:val="20"/>
                <w:szCs w:val="20"/>
              </w:rPr>
              <w:t xml:space="preserve"> (Nov 15 2018)</w:t>
            </w:r>
          </w:p>
          <w:p w:rsidR="003606CC" w:rsidRPr="003606CC" w:rsidRDefault="003606CC" w:rsidP="003606CC">
            <w:pPr>
              <w:numPr>
                <w:ilvl w:val="0"/>
                <w:numId w:val="1"/>
              </w:numPr>
              <w:shd w:val="clear" w:color="auto" w:fill="FFFFFF"/>
              <w:spacing w:before="0" w:beforeAutospacing="0" w:after="105" w:afterAutospacing="0" w:line="240" w:lineRule="auto"/>
              <w:rPr>
                <w:rFonts w:ascii="Verdana" w:eastAsia="Times New Roman" w:hAnsi="Verdana" w:cs="Times New Roman"/>
                <w:color w:val="000000"/>
                <w:sz w:val="20"/>
                <w:szCs w:val="20"/>
              </w:rPr>
            </w:pPr>
            <w:r w:rsidRPr="003606CC">
              <w:rPr>
                <w:rFonts w:ascii="Verdana" w:eastAsia="Times New Roman" w:hAnsi="Verdana" w:cs="Times New Roman"/>
                <w:color w:val="000000"/>
                <w:sz w:val="20"/>
                <w:szCs w:val="20"/>
              </w:rPr>
              <w:t>Record payment of cash dividend.</w:t>
            </w:r>
            <w:r>
              <w:rPr>
                <w:rFonts w:ascii="Verdana" w:eastAsia="Times New Roman" w:hAnsi="Verdana" w:cs="Times New Roman"/>
                <w:color w:val="000000"/>
                <w:sz w:val="20"/>
                <w:szCs w:val="20"/>
              </w:rPr>
              <w:t xml:space="preserve"> (Dec 1 2018)</w:t>
            </w:r>
          </w:p>
          <w:p w:rsidR="003606CC" w:rsidRPr="003606CC" w:rsidRDefault="003606CC" w:rsidP="003606CC">
            <w:pPr>
              <w:spacing w:before="0" w:beforeAutospacing="0" w:after="0" w:afterAutospacing="0" w:line="240" w:lineRule="auto"/>
              <w:ind w:left="830" w:firstLine="0"/>
              <w:rPr>
                <w:rFonts w:ascii="Verdana" w:eastAsia="Times New Roman" w:hAnsi="Verdana" w:cs="Times New Roman"/>
                <w:color w:val="000000"/>
                <w:sz w:val="20"/>
                <w:szCs w:val="20"/>
              </w:rPr>
            </w:pPr>
          </w:p>
          <w:p w:rsidR="00A41669" w:rsidRPr="00A41669" w:rsidRDefault="00A41669" w:rsidP="003606CC">
            <w:pPr>
              <w:spacing w:before="0" w:beforeAutospacing="0" w:after="0" w:afterAutospacing="0" w:line="240" w:lineRule="auto"/>
              <w:ind w:left="830" w:firstLine="0"/>
              <w:rPr>
                <w:rFonts w:ascii="Verdana" w:eastAsia="Times New Roman" w:hAnsi="Verdana" w:cs="Times New Roman"/>
                <w:color w:val="000000"/>
                <w:sz w:val="20"/>
                <w:szCs w:val="20"/>
              </w:rPr>
            </w:pPr>
          </w:p>
          <w:p w:rsidR="00A41669" w:rsidRPr="00A41669" w:rsidRDefault="00A41669" w:rsidP="003606CC">
            <w:pPr>
              <w:spacing w:before="0" w:beforeAutospacing="0" w:after="0" w:afterAutospacing="0" w:line="240" w:lineRule="auto"/>
              <w:ind w:left="830" w:firstLine="0"/>
              <w:rPr>
                <w:rFonts w:ascii="Verdana" w:eastAsia="Times New Roman" w:hAnsi="Verdana" w:cs="Times New Roman"/>
                <w:color w:val="000000"/>
                <w:sz w:val="20"/>
                <w:szCs w:val="20"/>
              </w:rPr>
            </w:pPr>
          </w:p>
          <w:p w:rsidR="00A41669" w:rsidRPr="00A41669" w:rsidRDefault="00A41669" w:rsidP="003606CC">
            <w:pPr>
              <w:spacing w:before="0" w:beforeAutospacing="0" w:after="0" w:afterAutospacing="0" w:line="240" w:lineRule="auto"/>
              <w:ind w:left="830" w:firstLine="0"/>
              <w:rPr>
                <w:rFonts w:ascii="Verdana" w:eastAsia="Times New Roman" w:hAnsi="Verdana" w:cs="Times New Roman"/>
                <w:color w:val="000000"/>
                <w:sz w:val="20"/>
                <w:szCs w:val="20"/>
              </w:rPr>
            </w:pPr>
          </w:p>
          <w:p w:rsidR="00A41669" w:rsidRPr="00A41669" w:rsidRDefault="00A41669" w:rsidP="003606CC">
            <w:pPr>
              <w:spacing w:before="0" w:beforeAutospacing="0" w:after="0" w:afterAutospacing="0" w:line="240" w:lineRule="auto"/>
              <w:ind w:left="830" w:firstLine="0"/>
              <w:rPr>
                <w:rFonts w:ascii="Verdana" w:eastAsia="Times New Roman" w:hAnsi="Verdana" w:cs="Times New Roman"/>
                <w:color w:val="000000"/>
                <w:sz w:val="20"/>
                <w:szCs w:val="20"/>
              </w:rPr>
            </w:pPr>
          </w:p>
          <w:p w:rsidR="000D3468" w:rsidRPr="000D3468" w:rsidRDefault="000D3468" w:rsidP="00A41669">
            <w:pPr>
              <w:pStyle w:val="ListParagraph"/>
              <w:spacing w:before="0" w:beforeAutospacing="0" w:after="0" w:afterAutospacing="0" w:line="240" w:lineRule="auto"/>
              <w:ind w:left="830" w:firstLine="0"/>
              <w:textAlignment w:val="baseline"/>
              <w:rPr>
                <w:rFonts w:ascii="Arial" w:eastAsia="Times New Roman" w:hAnsi="Arial" w:cs="Arial"/>
                <w:color w:val="333333"/>
                <w:sz w:val="20"/>
                <w:szCs w:val="20"/>
              </w:rPr>
            </w:pPr>
          </w:p>
        </w:tc>
      </w:tr>
      <w:tr w:rsidR="00172BA2" w:rsidRPr="00172BA2" w:rsidTr="005F5142">
        <w:trPr>
          <w:tblCellSpacing w:w="0" w:type="dxa"/>
        </w:trPr>
        <w:tc>
          <w:tcPr>
            <w:tcW w:w="91" w:type="pct"/>
            <w:shd w:val="clear" w:color="auto" w:fill="FFFFFF"/>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lastRenderedPageBreak/>
              <w:t> </w:t>
            </w:r>
          </w:p>
        </w:tc>
        <w:tc>
          <w:tcPr>
            <w:tcW w:w="4909" w:type="pct"/>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r>
    </w:tbl>
    <w:p w:rsidR="00172BA2" w:rsidRPr="00172BA2" w:rsidRDefault="00172BA2" w:rsidP="00172BA2">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172BA2">
        <w:rPr>
          <w:rFonts w:ascii="Arial" w:eastAsia="Times New Roman" w:hAnsi="Arial" w:cs="Arial"/>
          <w:color w:val="333333"/>
          <w:sz w:val="21"/>
          <w:szCs w:val="21"/>
        </w:rPr>
        <w:t>     </w:t>
      </w:r>
    </w:p>
    <w:tbl>
      <w:tblPr>
        <w:tblW w:w="10350" w:type="dxa"/>
        <w:tblCellSpacing w:w="0" w:type="dxa"/>
        <w:shd w:val="clear" w:color="auto" w:fill="FFFFFF"/>
        <w:tblCellMar>
          <w:left w:w="0" w:type="dxa"/>
          <w:right w:w="0" w:type="dxa"/>
        </w:tblCellMar>
        <w:tblLook w:val="04A0" w:firstRow="1" w:lastRow="0" w:firstColumn="1" w:lastColumn="0" w:noHBand="0" w:noVBand="1"/>
      </w:tblPr>
      <w:tblGrid>
        <w:gridCol w:w="186"/>
        <w:gridCol w:w="10164"/>
      </w:tblGrid>
      <w:tr w:rsidR="00172BA2" w:rsidRPr="00172BA2" w:rsidTr="005F5142">
        <w:trPr>
          <w:tblCellSpacing w:w="0" w:type="dxa"/>
        </w:trPr>
        <w:tc>
          <w:tcPr>
            <w:tcW w:w="90" w:type="pct"/>
            <w:shd w:val="clear" w:color="auto" w:fill="FFFFFF"/>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b/>
                <w:bCs/>
                <w:color w:val="333333"/>
                <w:sz w:val="20"/>
                <w:szCs w:val="20"/>
              </w:rPr>
              <w:t>2.</w:t>
            </w:r>
          </w:p>
        </w:tc>
        <w:tc>
          <w:tcPr>
            <w:tcW w:w="4910" w:type="pct"/>
            <w:shd w:val="clear" w:color="auto" w:fill="FFFFFF"/>
            <w:vAlign w:val="center"/>
            <w:hideMark/>
          </w:tcPr>
          <w:p w:rsidR="00172BA2" w:rsidRDefault="00172BA2" w:rsidP="00172BA2">
            <w:pPr>
              <w:spacing w:before="0" w:beforeAutospacing="0" w:after="0" w:afterAutospacing="0" w:line="240" w:lineRule="auto"/>
              <w:ind w:firstLine="0"/>
              <w:textAlignment w:val="baseline"/>
              <w:rPr>
                <w:rFonts w:ascii="Arial" w:eastAsia="Times New Roman" w:hAnsi="Arial" w:cs="Arial"/>
                <w:b/>
                <w:bCs/>
                <w:color w:val="FF0000"/>
                <w:sz w:val="20"/>
                <w:szCs w:val="20"/>
              </w:rPr>
            </w:pPr>
            <w:r w:rsidRPr="00172BA2">
              <w:rPr>
                <w:rFonts w:ascii="Arial" w:eastAsia="Times New Roman" w:hAnsi="Arial" w:cs="Arial"/>
                <w:color w:val="333333"/>
                <w:sz w:val="20"/>
                <w:szCs w:val="20"/>
              </w:rPr>
              <w:t>Prepare comparative statements of shareholders’ equity for Branch-Rickie for the three-year period. Net income was $355 million, $420 million, and $480 million for 2016, 2017, and 2018, respectively. </w:t>
            </w:r>
            <w:r w:rsidRPr="00172BA2">
              <w:rPr>
                <w:rFonts w:ascii="Arial" w:eastAsia="Times New Roman" w:hAnsi="Arial" w:cs="Arial"/>
                <w:b/>
                <w:bCs/>
                <w:color w:val="FF0000"/>
                <w:sz w:val="20"/>
                <w:szCs w:val="20"/>
              </w:rPr>
              <w:t>(Negative amounts should be indicated by a minus sign. Enter your answers in thousands (000's).)</w:t>
            </w:r>
          </w:p>
          <w:p w:rsidR="003606CC" w:rsidRDefault="003606CC" w:rsidP="00172BA2">
            <w:pPr>
              <w:spacing w:before="0" w:beforeAutospacing="0" w:after="0" w:afterAutospacing="0" w:line="240" w:lineRule="auto"/>
              <w:ind w:firstLine="0"/>
              <w:textAlignment w:val="baseline"/>
              <w:rPr>
                <w:rFonts w:ascii="Arial" w:eastAsia="Times New Roman" w:hAnsi="Arial" w:cs="Arial"/>
                <w:b/>
                <w:bCs/>
                <w:color w:val="FF0000"/>
                <w:sz w:val="20"/>
                <w:szCs w:val="20"/>
              </w:rPr>
            </w:pPr>
          </w:p>
          <w:p w:rsidR="003606CC" w:rsidRDefault="003606CC" w:rsidP="00DE2242">
            <w:pPr>
              <w:spacing w:before="0" w:beforeAutospacing="0" w:after="0" w:afterAutospacing="0" w:line="240" w:lineRule="auto"/>
              <w:ind w:firstLine="0"/>
              <w:jc w:val="center"/>
              <w:textAlignment w:val="baseline"/>
              <w:rPr>
                <w:rFonts w:ascii="Arial" w:eastAsia="Times New Roman" w:hAnsi="Arial" w:cs="Arial"/>
                <w:b/>
                <w:bCs/>
                <w:color w:val="FF0000"/>
                <w:sz w:val="20"/>
                <w:szCs w:val="20"/>
              </w:rPr>
            </w:pPr>
            <w:r>
              <w:rPr>
                <w:rFonts w:ascii="Arial" w:eastAsia="Times New Roman" w:hAnsi="Arial" w:cs="Arial"/>
                <w:b/>
                <w:bCs/>
                <w:color w:val="FF0000"/>
                <w:sz w:val="20"/>
                <w:szCs w:val="20"/>
              </w:rPr>
              <w:t>BRANCH – RICKIE CORPORATION</w:t>
            </w:r>
          </w:p>
          <w:p w:rsidR="003606CC" w:rsidRDefault="003606CC" w:rsidP="00DE2242">
            <w:pPr>
              <w:spacing w:before="0" w:beforeAutospacing="0" w:after="0" w:afterAutospacing="0" w:line="240" w:lineRule="auto"/>
              <w:ind w:firstLine="0"/>
              <w:jc w:val="center"/>
              <w:textAlignment w:val="baseline"/>
              <w:rPr>
                <w:rFonts w:ascii="Arial" w:eastAsia="Times New Roman" w:hAnsi="Arial" w:cs="Arial"/>
                <w:b/>
                <w:bCs/>
                <w:color w:val="FF0000"/>
                <w:sz w:val="20"/>
                <w:szCs w:val="20"/>
              </w:rPr>
            </w:pPr>
            <w:r>
              <w:rPr>
                <w:rFonts w:ascii="Arial" w:eastAsia="Times New Roman" w:hAnsi="Arial" w:cs="Arial"/>
                <w:b/>
                <w:bCs/>
                <w:color w:val="FF0000"/>
                <w:sz w:val="20"/>
                <w:szCs w:val="20"/>
              </w:rPr>
              <w:t>STATEMENT OF SHAREHOLDERS EQUITY</w:t>
            </w:r>
          </w:p>
          <w:p w:rsidR="003606CC" w:rsidRDefault="00DE2242" w:rsidP="00DE2242">
            <w:pPr>
              <w:spacing w:before="0" w:beforeAutospacing="0" w:after="0" w:afterAutospacing="0" w:line="240" w:lineRule="auto"/>
              <w:ind w:firstLine="0"/>
              <w:jc w:val="center"/>
              <w:textAlignment w:val="baseline"/>
              <w:rPr>
                <w:rFonts w:ascii="Arial" w:eastAsia="Times New Roman" w:hAnsi="Arial" w:cs="Arial"/>
                <w:b/>
                <w:bCs/>
                <w:color w:val="FF0000"/>
                <w:sz w:val="20"/>
                <w:szCs w:val="20"/>
              </w:rPr>
            </w:pPr>
            <w:r>
              <w:rPr>
                <w:rFonts w:ascii="Arial" w:eastAsia="Times New Roman" w:hAnsi="Arial" w:cs="Arial"/>
                <w:b/>
                <w:bCs/>
                <w:color w:val="FF0000"/>
                <w:sz w:val="20"/>
                <w:szCs w:val="20"/>
              </w:rPr>
              <w:t>FOR THE YEARS ENDED DEC 31 2016, 2017, AND 2018</w:t>
            </w:r>
          </w:p>
          <w:tbl>
            <w:tblPr>
              <w:tblStyle w:val="TableGrid"/>
              <w:tblpPr w:leftFromText="180" w:rightFromText="180" w:vertAnchor="text" w:horzAnchor="margin" w:tblpXSpec="center" w:tblpY="402"/>
              <w:tblOverlap w:val="never"/>
              <w:tblW w:w="0" w:type="auto"/>
              <w:tblLook w:val="04A0" w:firstRow="1" w:lastRow="0" w:firstColumn="1" w:lastColumn="0" w:noHBand="0" w:noVBand="1"/>
            </w:tblPr>
            <w:tblGrid>
              <w:gridCol w:w="3203"/>
              <w:gridCol w:w="1283"/>
              <w:gridCol w:w="1433"/>
              <w:gridCol w:w="1283"/>
              <w:gridCol w:w="1893"/>
            </w:tblGrid>
            <w:tr w:rsidR="00DE2242" w:rsidTr="007E69A7">
              <w:trPr>
                <w:trHeight w:val="758"/>
              </w:trPr>
              <w:tc>
                <w:tcPr>
                  <w:tcW w:w="320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c>
                <w:tcPr>
                  <w:tcW w:w="128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COMMON STOCK</w:t>
                  </w:r>
                </w:p>
              </w:tc>
              <w:tc>
                <w:tcPr>
                  <w:tcW w:w="143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ADDITIONAL PAID –IN - CAPITAL</w:t>
                  </w:r>
                </w:p>
              </w:tc>
              <w:tc>
                <w:tcPr>
                  <w:tcW w:w="128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RETAINED EARNINGS</w:t>
                  </w:r>
                </w:p>
              </w:tc>
              <w:tc>
                <w:tcPr>
                  <w:tcW w:w="189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TOTAL SHAREHOLDERS EQUITY</w:t>
                  </w:r>
                </w:p>
              </w:tc>
            </w:tr>
            <w:tr w:rsidR="00DE2242" w:rsidTr="007E69A7">
              <w:trPr>
                <w:trHeight w:val="253"/>
              </w:trPr>
              <w:tc>
                <w:tcPr>
                  <w:tcW w:w="320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JAN 1 2016</w:t>
                  </w:r>
                </w:p>
              </w:tc>
              <w:tc>
                <w:tcPr>
                  <w:tcW w:w="128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c>
                <w:tcPr>
                  <w:tcW w:w="143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c>
                <w:tcPr>
                  <w:tcW w:w="128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c>
                <w:tcPr>
                  <w:tcW w:w="189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r>
            <w:tr w:rsidR="00DE2242" w:rsidTr="007E69A7">
              <w:trPr>
                <w:trHeight w:val="253"/>
              </w:trPr>
              <w:tc>
                <w:tcPr>
                  <w:tcW w:w="320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NET INCOME</w:t>
                  </w:r>
                </w:p>
              </w:tc>
              <w:tc>
                <w:tcPr>
                  <w:tcW w:w="128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c>
                <w:tcPr>
                  <w:tcW w:w="143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c>
                <w:tcPr>
                  <w:tcW w:w="128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c>
                <w:tcPr>
                  <w:tcW w:w="189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r>
            <w:tr w:rsidR="00DE2242" w:rsidTr="007E69A7">
              <w:trPr>
                <w:trHeight w:val="253"/>
              </w:trPr>
              <w:tc>
                <w:tcPr>
                  <w:tcW w:w="320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CASH DIVIDENDS</w:t>
                  </w:r>
                </w:p>
              </w:tc>
              <w:tc>
                <w:tcPr>
                  <w:tcW w:w="128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c>
                <w:tcPr>
                  <w:tcW w:w="143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c>
                <w:tcPr>
                  <w:tcW w:w="128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c>
                <w:tcPr>
                  <w:tcW w:w="189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r>
            <w:tr w:rsidR="00DE2242" w:rsidTr="007E69A7">
              <w:trPr>
                <w:trHeight w:val="253"/>
              </w:trPr>
              <w:tc>
                <w:tcPr>
                  <w:tcW w:w="320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DEC 31 2016</w:t>
                  </w:r>
                </w:p>
              </w:tc>
              <w:tc>
                <w:tcPr>
                  <w:tcW w:w="128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0</w:t>
                  </w:r>
                </w:p>
              </w:tc>
              <w:tc>
                <w:tcPr>
                  <w:tcW w:w="143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0</w:t>
                  </w:r>
                </w:p>
              </w:tc>
              <w:tc>
                <w:tcPr>
                  <w:tcW w:w="128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0</w:t>
                  </w:r>
                </w:p>
              </w:tc>
              <w:tc>
                <w:tcPr>
                  <w:tcW w:w="1893" w:type="dxa"/>
                </w:tcPr>
                <w:p w:rsidR="00DE2242" w:rsidRPr="00DE2242" w:rsidRDefault="00DE2242" w:rsidP="00D36735">
                  <w:pPr>
                    <w:spacing w:beforeAutospacing="0" w:afterAutospacing="0"/>
                    <w:ind w:firstLine="0"/>
                    <w:textAlignment w:val="baseline"/>
                    <w:rPr>
                      <w:rFonts w:ascii="Arial" w:eastAsia="Times New Roman" w:hAnsi="Arial" w:cs="Arial"/>
                      <w:color w:val="333333"/>
                      <w:sz w:val="20"/>
                      <w:szCs w:val="20"/>
                      <w:u w:val="single"/>
                    </w:rPr>
                  </w:pPr>
                  <w:r>
                    <w:rPr>
                      <w:rFonts w:ascii="Arial" w:eastAsia="Times New Roman" w:hAnsi="Arial" w:cs="Arial"/>
                      <w:color w:val="333333"/>
                      <w:sz w:val="20"/>
                      <w:szCs w:val="20"/>
                    </w:rPr>
                    <w:t>0</w:t>
                  </w:r>
                </w:p>
              </w:tc>
            </w:tr>
            <w:tr w:rsidR="00DE2242" w:rsidTr="007E69A7">
              <w:trPr>
                <w:trHeight w:val="253"/>
              </w:trPr>
              <w:tc>
                <w:tcPr>
                  <w:tcW w:w="320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PROPERTY DIVIDENDS</w:t>
                  </w:r>
                </w:p>
              </w:tc>
              <w:tc>
                <w:tcPr>
                  <w:tcW w:w="128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c>
                <w:tcPr>
                  <w:tcW w:w="143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c>
                <w:tcPr>
                  <w:tcW w:w="128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c>
                <w:tcPr>
                  <w:tcW w:w="189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r>
            <w:tr w:rsidR="00DE2242" w:rsidTr="007E69A7">
              <w:trPr>
                <w:trHeight w:val="253"/>
              </w:trPr>
              <w:tc>
                <w:tcPr>
                  <w:tcW w:w="320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COMMON STOCK DIVIDEND</w:t>
                  </w:r>
                </w:p>
              </w:tc>
              <w:tc>
                <w:tcPr>
                  <w:tcW w:w="128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c>
                <w:tcPr>
                  <w:tcW w:w="143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c>
                <w:tcPr>
                  <w:tcW w:w="128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c>
                <w:tcPr>
                  <w:tcW w:w="189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r>
            <w:tr w:rsidR="00DE2242" w:rsidTr="007E69A7">
              <w:trPr>
                <w:trHeight w:val="253"/>
              </w:trPr>
              <w:tc>
                <w:tcPr>
                  <w:tcW w:w="3203" w:type="dxa"/>
                </w:tcPr>
                <w:p w:rsidR="00DE2242" w:rsidRDefault="007E69A7"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NET INCOME</w:t>
                  </w:r>
                </w:p>
              </w:tc>
              <w:tc>
                <w:tcPr>
                  <w:tcW w:w="128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c>
                <w:tcPr>
                  <w:tcW w:w="143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c>
                <w:tcPr>
                  <w:tcW w:w="128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c>
                <w:tcPr>
                  <w:tcW w:w="189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r>
            <w:tr w:rsidR="00DE2242" w:rsidTr="007E69A7">
              <w:trPr>
                <w:trHeight w:val="253"/>
              </w:trPr>
              <w:tc>
                <w:tcPr>
                  <w:tcW w:w="3203" w:type="dxa"/>
                </w:tcPr>
                <w:p w:rsidR="00DE2242" w:rsidRDefault="007E69A7"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CASH DIVIDENDS</w:t>
                  </w:r>
                </w:p>
              </w:tc>
              <w:tc>
                <w:tcPr>
                  <w:tcW w:w="128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c>
                <w:tcPr>
                  <w:tcW w:w="143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c>
                <w:tcPr>
                  <w:tcW w:w="128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c>
                <w:tcPr>
                  <w:tcW w:w="1893" w:type="dxa"/>
                </w:tcPr>
                <w:p w:rsidR="00DE2242" w:rsidRDefault="00DE2242" w:rsidP="00D36735">
                  <w:pPr>
                    <w:spacing w:beforeAutospacing="0" w:afterAutospacing="0"/>
                    <w:ind w:firstLine="0"/>
                    <w:textAlignment w:val="baseline"/>
                    <w:rPr>
                      <w:rFonts w:ascii="Arial" w:eastAsia="Times New Roman" w:hAnsi="Arial" w:cs="Arial"/>
                      <w:color w:val="333333"/>
                      <w:sz w:val="20"/>
                      <w:szCs w:val="20"/>
                    </w:rPr>
                  </w:pPr>
                </w:p>
              </w:tc>
            </w:tr>
            <w:tr w:rsidR="00DE2242" w:rsidTr="007E69A7">
              <w:trPr>
                <w:trHeight w:val="253"/>
              </w:trPr>
              <w:tc>
                <w:tcPr>
                  <w:tcW w:w="3203" w:type="dxa"/>
                </w:tcPr>
                <w:p w:rsidR="00DE2242" w:rsidRDefault="007E69A7"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DEC 31 2017</w:t>
                  </w:r>
                </w:p>
              </w:tc>
              <w:tc>
                <w:tcPr>
                  <w:tcW w:w="1283" w:type="dxa"/>
                </w:tcPr>
                <w:p w:rsidR="00DE2242" w:rsidRDefault="007E69A7"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0</w:t>
                  </w:r>
                </w:p>
              </w:tc>
              <w:tc>
                <w:tcPr>
                  <w:tcW w:w="1433" w:type="dxa"/>
                </w:tcPr>
                <w:p w:rsidR="00DE2242" w:rsidRDefault="007E69A7"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0</w:t>
                  </w:r>
                </w:p>
              </w:tc>
              <w:tc>
                <w:tcPr>
                  <w:tcW w:w="1283" w:type="dxa"/>
                </w:tcPr>
                <w:p w:rsidR="00DE2242" w:rsidRDefault="007E69A7"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0</w:t>
                  </w:r>
                </w:p>
              </w:tc>
              <w:tc>
                <w:tcPr>
                  <w:tcW w:w="1893" w:type="dxa"/>
                </w:tcPr>
                <w:p w:rsidR="00DE2242" w:rsidRDefault="007E69A7"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0</w:t>
                  </w:r>
                </w:p>
              </w:tc>
            </w:tr>
            <w:tr w:rsidR="007E69A7" w:rsidTr="007E69A7">
              <w:trPr>
                <w:trHeight w:val="253"/>
              </w:trPr>
              <w:tc>
                <w:tcPr>
                  <w:tcW w:w="3203" w:type="dxa"/>
                </w:tcPr>
                <w:p w:rsidR="007E69A7" w:rsidRDefault="007E69A7"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3 – FOR -2 SPLIT EFFECTED IN THE FORM OF A STOCK DIVIDEND</w:t>
                  </w:r>
                </w:p>
              </w:tc>
              <w:tc>
                <w:tcPr>
                  <w:tcW w:w="1283" w:type="dxa"/>
                </w:tcPr>
                <w:p w:rsidR="007E69A7" w:rsidRDefault="007E69A7" w:rsidP="00D36735">
                  <w:pPr>
                    <w:spacing w:beforeAutospacing="0" w:afterAutospacing="0"/>
                    <w:ind w:firstLine="0"/>
                    <w:textAlignment w:val="baseline"/>
                    <w:rPr>
                      <w:rFonts w:ascii="Arial" w:eastAsia="Times New Roman" w:hAnsi="Arial" w:cs="Arial"/>
                      <w:color w:val="333333"/>
                      <w:sz w:val="20"/>
                      <w:szCs w:val="20"/>
                    </w:rPr>
                  </w:pPr>
                </w:p>
              </w:tc>
              <w:tc>
                <w:tcPr>
                  <w:tcW w:w="1433" w:type="dxa"/>
                </w:tcPr>
                <w:p w:rsidR="007E69A7" w:rsidRDefault="007E69A7" w:rsidP="00D36735">
                  <w:pPr>
                    <w:spacing w:beforeAutospacing="0" w:afterAutospacing="0"/>
                    <w:ind w:firstLine="0"/>
                    <w:textAlignment w:val="baseline"/>
                    <w:rPr>
                      <w:rFonts w:ascii="Arial" w:eastAsia="Times New Roman" w:hAnsi="Arial" w:cs="Arial"/>
                      <w:color w:val="333333"/>
                      <w:sz w:val="20"/>
                      <w:szCs w:val="20"/>
                    </w:rPr>
                  </w:pPr>
                </w:p>
              </w:tc>
              <w:tc>
                <w:tcPr>
                  <w:tcW w:w="1283" w:type="dxa"/>
                </w:tcPr>
                <w:p w:rsidR="007E69A7" w:rsidRDefault="007E69A7" w:rsidP="00D36735">
                  <w:pPr>
                    <w:spacing w:beforeAutospacing="0" w:afterAutospacing="0"/>
                    <w:ind w:firstLine="0"/>
                    <w:textAlignment w:val="baseline"/>
                    <w:rPr>
                      <w:rFonts w:ascii="Arial" w:eastAsia="Times New Roman" w:hAnsi="Arial" w:cs="Arial"/>
                      <w:color w:val="333333"/>
                      <w:sz w:val="20"/>
                      <w:szCs w:val="20"/>
                    </w:rPr>
                  </w:pPr>
                </w:p>
              </w:tc>
              <w:tc>
                <w:tcPr>
                  <w:tcW w:w="1893" w:type="dxa"/>
                </w:tcPr>
                <w:p w:rsidR="007E69A7" w:rsidRDefault="007E69A7" w:rsidP="00D36735">
                  <w:pPr>
                    <w:spacing w:beforeAutospacing="0" w:afterAutospacing="0"/>
                    <w:ind w:firstLine="0"/>
                    <w:textAlignment w:val="baseline"/>
                    <w:rPr>
                      <w:rFonts w:ascii="Arial" w:eastAsia="Times New Roman" w:hAnsi="Arial" w:cs="Arial"/>
                      <w:color w:val="333333"/>
                      <w:sz w:val="20"/>
                      <w:szCs w:val="20"/>
                    </w:rPr>
                  </w:pPr>
                </w:p>
              </w:tc>
            </w:tr>
            <w:tr w:rsidR="007E69A7" w:rsidTr="007E69A7">
              <w:trPr>
                <w:trHeight w:val="253"/>
              </w:trPr>
              <w:tc>
                <w:tcPr>
                  <w:tcW w:w="3203" w:type="dxa"/>
                </w:tcPr>
                <w:p w:rsidR="007E69A7" w:rsidRDefault="007E69A7"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NET INCOME</w:t>
                  </w:r>
                </w:p>
              </w:tc>
              <w:tc>
                <w:tcPr>
                  <w:tcW w:w="1283" w:type="dxa"/>
                </w:tcPr>
                <w:p w:rsidR="007E69A7" w:rsidRDefault="007E69A7" w:rsidP="00D36735">
                  <w:pPr>
                    <w:spacing w:beforeAutospacing="0" w:afterAutospacing="0"/>
                    <w:ind w:firstLine="0"/>
                    <w:textAlignment w:val="baseline"/>
                    <w:rPr>
                      <w:rFonts w:ascii="Arial" w:eastAsia="Times New Roman" w:hAnsi="Arial" w:cs="Arial"/>
                      <w:color w:val="333333"/>
                      <w:sz w:val="20"/>
                      <w:szCs w:val="20"/>
                    </w:rPr>
                  </w:pPr>
                </w:p>
              </w:tc>
              <w:tc>
                <w:tcPr>
                  <w:tcW w:w="1433" w:type="dxa"/>
                </w:tcPr>
                <w:p w:rsidR="007E69A7" w:rsidRDefault="007E69A7" w:rsidP="00D36735">
                  <w:pPr>
                    <w:spacing w:beforeAutospacing="0" w:afterAutospacing="0"/>
                    <w:ind w:firstLine="0"/>
                    <w:textAlignment w:val="baseline"/>
                    <w:rPr>
                      <w:rFonts w:ascii="Arial" w:eastAsia="Times New Roman" w:hAnsi="Arial" w:cs="Arial"/>
                      <w:color w:val="333333"/>
                      <w:sz w:val="20"/>
                      <w:szCs w:val="20"/>
                    </w:rPr>
                  </w:pPr>
                </w:p>
              </w:tc>
              <w:tc>
                <w:tcPr>
                  <w:tcW w:w="1283" w:type="dxa"/>
                </w:tcPr>
                <w:p w:rsidR="007E69A7" w:rsidRDefault="007E69A7" w:rsidP="00D36735">
                  <w:pPr>
                    <w:spacing w:beforeAutospacing="0" w:afterAutospacing="0"/>
                    <w:ind w:firstLine="0"/>
                    <w:textAlignment w:val="baseline"/>
                    <w:rPr>
                      <w:rFonts w:ascii="Arial" w:eastAsia="Times New Roman" w:hAnsi="Arial" w:cs="Arial"/>
                      <w:color w:val="333333"/>
                      <w:sz w:val="20"/>
                      <w:szCs w:val="20"/>
                    </w:rPr>
                  </w:pPr>
                </w:p>
              </w:tc>
              <w:tc>
                <w:tcPr>
                  <w:tcW w:w="1893" w:type="dxa"/>
                </w:tcPr>
                <w:p w:rsidR="007E69A7" w:rsidRDefault="007E69A7" w:rsidP="00D36735">
                  <w:pPr>
                    <w:spacing w:beforeAutospacing="0" w:afterAutospacing="0"/>
                    <w:ind w:firstLine="0"/>
                    <w:textAlignment w:val="baseline"/>
                    <w:rPr>
                      <w:rFonts w:ascii="Arial" w:eastAsia="Times New Roman" w:hAnsi="Arial" w:cs="Arial"/>
                      <w:color w:val="333333"/>
                      <w:sz w:val="20"/>
                      <w:szCs w:val="20"/>
                    </w:rPr>
                  </w:pPr>
                </w:p>
              </w:tc>
            </w:tr>
            <w:tr w:rsidR="007E69A7" w:rsidTr="007E69A7">
              <w:trPr>
                <w:trHeight w:val="253"/>
              </w:trPr>
              <w:tc>
                <w:tcPr>
                  <w:tcW w:w="3203" w:type="dxa"/>
                </w:tcPr>
                <w:p w:rsidR="007E69A7" w:rsidRDefault="007E69A7"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CASH DIVIDENDS</w:t>
                  </w:r>
                </w:p>
              </w:tc>
              <w:tc>
                <w:tcPr>
                  <w:tcW w:w="1283" w:type="dxa"/>
                </w:tcPr>
                <w:p w:rsidR="007E69A7" w:rsidRDefault="007E69A7" w:rsidP="00D36735">
                  <w:pPr>
                    <w:spacing w:beforeAutospacing="0" w:afterAutospacing="0"/>
                    <w:ind w:firstLine="0"/>
                    <w:textAlignment w:val="baseline"/>
                    <w:rPr>
                      <w:rFonts w:ascii="Arial" w:eastAsia="Times New Roman" w:hAnsi="Arial" w:cs="Arial"/>
                      <w:color w:val="333333"/>
                      <w:sz w:val="20"/>
                      <w:szCs w:val="20"/>
                    </w:rPr>
                  </w:pPr>
                </w:p>
              </w:tc>
              <w:tc>
                <w:tcPr>
                  <w:tcW w:w="1433" w:type="dxa"/>
                </w:tcPr>
                <w:p w:rsidR="007E69A7" w:rsidRDefault="007E69A7" w:rsidP="00D36735">
                  <w:pPr>
                    <w:spacing w:beforeAutospacing="0" w:afterAutospacing="0"/>
                    <w:ind w:firstLine="0"/>
                    <w:textAlignment w:val="baseline"/>
                    <w:rPr>
                      <w:rFonts w:ascii="Arial" w:eastAsia="Times New Roman" w:hAnsi="Arial" w:cs="Arial"/>
                      <w:color w:val="333333"/>
                      <w:sz w:val="20"/>
                      <w:szCs w:val="20"/>
                    </w:rPr>
                  </w:pPr>
                </w:p>
              </w:tc>
              <w:tc>
                <w:tcPr>
                  <w:tcW w:w="1283" w:type="dxa"/>
                </w:tcPr>
                <w:p w:rsidR="007E69A7" w:rsidRDefault="007E69A7" w:rsidP="00D36735">
                  <w:pPr>
                    <w:spacing w:beforeAutospacing="0" w:afterAutospacing="0"/>
                    <w:ind w:firstLine="0"/>
                    <w:textAlignment w:val="baseline"/>
                    <w:rPr>
                      <w:rFonts w:ascii="Arial" w:eastAsia="Times New Roman" w:hAnsi="Arial" w:cs="Arial"/>
                      <w:color w:val="333333"/>
                      <w:sz w:val="20"/>
                      <w:szCs w:val="20"/>
                    </w:rPr>
                  </w:pPr>
                </w:p>
              </w:tc>
              <w:tc>
                <w:tcPr>
                  <w:tcW w:w="1893" w:type="dxa"/>
                </w:tcPr>
                <w:p w:rsidR="007E69A7" w:rsidRDefault="007E69A7" w:rsidP="00D36735">
                  <w:pPr>
                    <w:spacing w:beforeAutospacing="0" w:afterAutospacing="0"/>
                    <w:ind w:firstLine="0"/>
                    <w:textAlignment w:val="baseline"/>
                    <w:rPr>
                      <w:rFonts w:ascii="Arial" w:eastAsia="Times New Roman" w:hAnsi="Arial" w:cs="Arial"/>
                      <w:color w:val="333333"/>
                      <w:sz w:val="20"/>
                      <w:szCs w:val="20"/>
                    </w:rPr>
                  </w:pPr>
                </w:p>
              </w:tc>
            </w:tr>
            <w:tr w:rsidR="007E69A7" w:rsidTr="007E69A7">
              <w:trPr>
                <w:trHeight w:val="253"/>
              </w:trPr>
              <w:tc>
                <w:tcPr>
                  <w:tcW w:w="3203" w:type="dxa"/>
                </w:tcPr>
                <w:p w:rsidR="007E69A7" w:rsidRDefault="007E69A7"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DEC 31 2018</w:t>
                  </w:r>
                </w:p>
              </w:tc>
              <w:tc>
                <w:tcPr>
                  <w:tcW w:w="1283" w:type="dxa"/>
                </w:tcPr>
                <w:p w:rsidR="007E69A7" w:rsidRDefault="007E69A7"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$0</w:t>
                  </w:r>
                </w:p>
              </w:tc>
              <w:tc>
                <w:tcPr>
                  <w:tcW w:w="1433" w:type="dxa"/>
                </w:tcPr>
                <w:p w:rsidR="007E69A7" w:rsidRDefault="007E69A7"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$ 0</w:t>
                  </w:r>
                </w:p>
              </w:tc>
              <w:tc>
                <w:tcPr>
                  <w:tcW w:w="1283" w:type="dxa"/>
                </w:tcPr>
                <w:p w:rsidR="007E69A7" w:rsidRDefault="007E69A7"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$ 0</w:t>
                  </w:r>
                </w:p>
              </w:tc>
              <w:tc>
                <w:tcPr>
                  <w:tcW w:w="1893" w:type="dxa"/>
                </w:tcPr>
                <w:p w:rsidR="007E69A7" w:rsidRDefault="007E69A7" w:rsidP="00D36735">
                  <w:pPr>
                    <w:spacing w:beforeAutospacing="0" w:afterAutospacing="0"/>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$ 0</w:t>
                  </w:r>
                </w:p>
              </w:tc>
            </w:tr>
          </w:tbl>
          <w:p w:rsidR="00DE2242" w:rsidRDefault="00DE2242" w:rsidP="00DE2242">
            <w:pPr>
              <w:spacing w:before="0" w:beforeAutospacing="0" w:after="0" w:afterAutospacing="0" w:line="240" w:lineRule="auto"/>
              <w:ind w:firstLine="0"/>
              <w:jc w:val="center"/>
              <w:textAlignment w:val="baseline"/>
              <w:rPr>
                <w:rFonts w:ascii="Arial" w:eastAsia="Times New Roman" w:hAnsi="Arial" w:cs="Arial"/>
                <w:b/>
                <w:bCs/>
                <w:color w:val="FF0000"/>
                <w:sz w:val="20"/>
                <w:szCs w:val="20"/>
              </w:rPr>
            </w:pPr>
          </w:p>
          <w:p w:rsidR="00DE2242" w:rsidRPr="00172BA2" w:rsidRDefault="00DE2242" w:rsidP="00172BA2">
            <w:pPr>
              <w:spacing w:before="0" w:beforeAutospacing="0" w:after="0" w:afterAutospacing="0" w:line="240" w:lineRule="auto"/>
              <w:ind w:firstLine="0"/>
              <w:textAlignment w:val="baseline"/>
              <w:rPr>
                <w:rFonts w:ascii="Arial" w:eastAsia="Times New Roman" w:hAnsi="Arial" w:cs="Arial"/>
                <w:color w:val="333333"/>
                <w:sz w:val="20"/>
                <w:szCs w:val="20"/>
              </w:rPr>
            </w:pPr>
            <w:r>
              <w:rPr>
                <w:rFonts w:ascii="Arial" w:eastAsia="Times New Roman" w:hAnsi="Arial" w:cs="Arial"/>
                <w:b/>
                <w:bCs/>
                <w:color w:val="FF0000"/>
                <w:sz w:val="20"/>
                <w:szCs w:val="20"/>
              </w:rPr>
              <w:t xml:space="preserve">                                     </w:t>
            </w:r>
          </w:p>
          <w:p w:rsidR="00DE2242" w:rsidRPr="00172BA2" w:rsidRDefault="00DE2242" w:rsidP="00172BA2">
            <w:pPr>
              <w:spacing w:before="0" w:beforeAutospacing="0" w:after="0" w:afterAutospacing="0" w:line="240" w:lineRule="auto"/>
              <w:ind w:firstLine="0"/>
              <w:textAlignment w:val="baseline"/>
              <w:rPr>
                <w:rFonts w:ascii="Arial" w:eastAsia="Times New Roman" w:hAnsi="Arial" w:cs="Arial"/>
                <w:color w:val="333333"/>
                <w:sz w:val="20"/>
                <w:szCs w:val="20"/>
              </w:rPr>
            </w:pPr>
          </w:p>
        </w:tc>
      </w:tr>
      <w:tr w:rsidR="00172BA2" w:rsidRPr="00172BA2" w:rsidTr="005F5142">
        <w:trPr>
          <w:tblCellSpacing w:w="0" w:type="dxa"/>
        </w:trPr>
        <w:tc>
          <w:tcPr>
            <w:tcW w:w="90" w:type="pct"/>
            <w:shd w:val="clear" w:color="auto" w:fill="FFFFFF"/>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c>
          <w:tcPr>
            <w:tcW w:w="4910" w:type="pct"/>
            <w:shd w:val="clear" w:color="auto" w:fill="FFFFFF"/>
            <w:vAlign w:val="center"/>
            <w:hideMark/>
          </w:tcPr>
          <w:p w:rsidR="00172BA2" w:rsidRPr="00172BA2" w:rsidRDefault="00172BA2" w:rsidP="00172BA2">
            <w:pPr>
              <w:spacing w:before="0" w:beforeAutospacing="0" w:after="0" w:afterAutospacing="0" w:line="240" w:lineRule="auto"/>
              <w:ind w:firstLine="0"/>
              <w:rPr>
                <w:rFonts w:ascii="Arial" w:eastAsia="Times New Roman" w:hAnsi="Arial" w:cs="Arial"/>
                <w:color w:val="333333"/>
                <w:sz w:val="20"/>
                <w:szCs w:val="20"/>
              </w:rPr>
            </w:pPr>
            <w:r w:rsidRPr="00172BA2">
              <w:rPr>
                <w:rFonts w:ascii="Arial" w:eastAsia="Times New Roman" w:hAnsi="Arial" w:cs="Arial"/>
                <w:color w:val="333333"/>
                <w:sz w:val="20"/>
                <w:szCs w:val="20"/>
              </w:rPr>
              <w:t> </w:t>
            </w:r>
          </w:p>
        </w:tc>
      </w:tr>
    </w:tbl>
    <w:p w:rsidR="00172BA2" w:rsidRPr="00172BA2" w:rsidRDefault="00172BA2" w:rsidP="00172BA2">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172BA2">
        <w:rPr>
          <w:rFonts w:ascii="Arial" w:eastAsia="Times New Roman" w:hAnsi="Arial" w:cs="Arial"/>
          <w:color w:val="333333"/>
          <w:sz w:val="21"/>
          <w:szCs w:val="21"/>
        </w:rPr>
        <w:t>     </w:t>
      </w:r>
    </w:p>
    <w:p w:rsidR="00172BA2" w:rsidRPr="00172BA2" w:rsidRDefault="00172BA2" w:rsidP="00172BA2">
      <w:pPr>
        <w:spacing w:before="0" w:beforeAutospacing="0" w:after="0" w:afterAutospacing="0"/>
        <w:ind w:firstLine="0"/>
        <w:rPr>
          <w:b/>
          <w:i/>
          <w:u w:val="single"/>
        </w:rPr>
      </w:pPr>
    </w:p>
    <w:p w:rsidR="00172BA2" w:rsidRPr="00172BA2" w:rsidRDefault="00172BA2" w:rsidP="00172BA2">
      <w:pPr>
        <w:spacing w:before="0" w:beforeAutospacing="0" w:after="0" w:afterAutospacing="0"/>
        <w:ind w:firstLine="0"/>
        <w:rPr>
          <w:b/>
          <w:i/>
          <w:u w:val="single"/>
        </w:rPr>
      </w:pPr>
    </w:p>
    <w:p w:rsidR="00172BA2" w:rsidRDefault="00172BA2" w:rsidP="0098442A">
      <w:pPr>
        <w:ind w:firstLine="0"/>
      </w:pPr>
    </w:p>
    <w:sectPr w:rsidR="00172BA2" w:rsidSect="0098442A">
      <w:pgSz w:w="12240" w:h="15840"/>
      <w:pgMar w:top="720" w:right="1080" w:bottom="81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1824"/>
    <w:multiLevelType w:val="multilevel"/>
    <w:tmpl w:val="BEB8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20723"/>
    <w:multiLevelType w:val="multilevel"/>
    <w:tmpl w:val="E870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D21C3F"/>
    <w:multiLevelType w:val="multilevel"/>
    <w:tmpl w:val="B44A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976652"/>
    <w:multiLevelType w:val="multilevel"/>
    <w:tmpl w:val="57D6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0F6CD4"/>
    <w:multiLevelType w:val="multilevel"/>
    <w:tmpl w:val="7C26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A30A27"/>
    <w:multiLevelType w:val="multilevel"/>
    <w:tmpl w:val="5ED2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6E5276"/>
    <w:multiLevelType w:val="hybridMultilevel"/>
    <w:tmpl w:val="8E02652E"/>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nsid w:val="26AF5098"/>
    <w:multiLevelType w:val="multilevel"/>
    <w:tmpl w:val="46E4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9764EC"/>
    <w:multiLevelType w:val="multilevel"/>
    <w:tmpl w:val="1AD2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CF25FA"/>
    <w:multiLevelType w:val="hybridMultilevel"/>
    <w:tmpl w:val="03CC0B56"/>
    <w:lvl w:ilvl="0" w:tplc="04090019">
      <w:start w:val="1"/>
      <w:numFmt w:val="lowerLetter"/>
      <w:lvlText w:val="%1."/>
      <w:lvlJc w:val="lef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0">
    <w:nsid w:val="2E5819E1"/>
    <w:multiLevelType w:val="multilevel"/>
    <w:tmpl w:val="1952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8E3243"/>
    <w:multiLevelType w:val="multilevel"/>
    <w:tmpl w:val="F7D0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B44811"/>
    <w:multiLevelType w:val="multilevel"/>
    <w:tmpl w:val="D3F6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B4462F"/>
    <w:multiLevelType w:val="multilevel"/>
    <w:tmpl w:val="74D6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8E13F6"/>
    <w:multiLevelType w:val="multilevel"/>
    <w:tmpl w:val="F70C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607407"/>
    <w:multiLevelType w:val="multilevel"/>
    <w:tmpl w:val="1F1A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4F1FA8"/>
    <w:multiLevelType w:val="multilevel"/>
    <w:tmpl w:val="52B0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1969C2"/>
    <w:multiLevelType w:val="multilevel"/>
    <w:tmpl w:val="165A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6C3941"/>
    <w:multiLevelType w:val="multilevel"/>
    <w:tmpl w:val="7076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870345"/>
    <w:multiLevelType w:val="multilevel"/>
    <w:tmpl w:val="3256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7D5D42"/>
    <w:multiLevelType w:val="multilevel"/>
    <w:tmpl w:val="F65C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670A73"/>
    <w:multiLevelType w:val="hybridMultilevel"/>
    <w:tmpl w:val="297039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726CD9"/>
    <w:multiLevelType w:val="hybridMultilevel"/>
    <w:tmpl w:val="3124AD54"/>
    <w:lvl w:ilvl="0" w:tplc="04090019">
      <w:start w:val="1"/>
      <w:numFmt w:val="lowerLetter"/>
      <w:lvlText w:val="%1."/>
      <w:lvlJc w:val="left"/>
      <w:pPr>
        <w:ind w:left="1390" w:hanging="360"/>
      </w:pPr>
    </w:lvl>
    <w:lvl w:ilvl="1" w:tplc="04090019" w:tentative="1">
      <w:start w:val="1"/>
      <w:numFmt w:val="lowerLetter"/>
      <w:lvlText w:val="%2."/>
      <w:lvlJc w:val="left"/>
      <w:pPr>
        <w:ind w:left="2110" w:hanging="360"/>
      </w:pPr>
    </w:lvl>
    <w:lvl w:ilvl="2" w:tplc="0409001B" w:tentative="1">
      <w:start w:val="1"/>
      <w:numFmt w:val="lowerRoman"/>
      <w:lvlText w:val="%3."/>
      <w:lvlJc w:val="right"/>
      <w:pPr>
        <w:ind w:left="2830" w:hanging="180"/>
      </w:pPr>
    </w:lvl>
    <w:lvl w:ilvl="3" w:tplc="0409000F" w:tentative="1">
      <w:start w:val="1"/>
      <w:numFmt w:val="decimal"/>
      <w:lvlText w:val="%4."/>
      <w:lvlJc w:val="left"/>
      <w:pPr>
        <w:ind w:left="3550" w:hanging="360"/>
      </w:pPr>
    </w:lvl>
    <w:lvl w:ilvl="4" w:tplc="04090019" w:tentative="1">
      <w:start w:val="1"/>
      <w:numFmt w:val="lowerLetter"/>
      <w:lvlText w:val="%5."/>
      <w:lvlJc w:val="left"/>
      <w:pPr>
        <w:ind w:left="4270" w:hanging="360"/>
      </w:pPr>
    </w:lvl>
    <w:lvl w:ilvl="5" w:tplc="0409001B" w:tentative="1">
      <w:start w:val="1"/>
      <w:numFmt w:val="lowerRoman"/>
      <w:lvlText w:val="%6."/>
      <w:lvlJc w:val="right"/>
      <w:pPr>
        <w:ind w:left="4990" w:hanging="180"/>
      </w:pPr>
    </w:lvl>
    <w:lvl w:ilvl="6" w:tplc="0409000F" w:tentative="1">
      <w:start w:val="1"/>
      <w:numFmt w:val="decimal"/>
      <w:lvlText w:val="%7."/>
      <w:lvlJc w:val="left"/>
      <w:pPr>
        <w:ind w:left="5710" w:hanging="360"/>
      </w:pPr>
    </w:lvl>
    <w:lvl w:ilvl="7" w:tplc="04090019" w:tentative="1">
      <w:start w:val="1"/>
      <w:numFmt w:val="lowerLetter"/>
      <w:lvlText w:val="%8."/>
      <w:lvlJc w:val="left"/>
      <w:pPr>
        <w:ind w:left="6430" w:hanging="360"/>
      </w:pPr>
    </w:lvl>
    <w:lvl w:ilvl="8" w:tplc="0409001B" w:tentative="1">
      <w:start w:val="1"/>
      <w:numFmt w:val="lowerRoman"/>
      <w:lvlText w:val="%9."/>
      <w:lvlJc w:val="right"/>
      <w:pPr>
        <w:ind w:left="7150" w:hanging="180"/>
      </w:pPr>
    </w:lvl>
  </w:abstractNum>
  <w:abstractNum w:abstractNumId="23">
    <w:nsid w:val="59B70EF3"/>
    <w:multiLevelType w:val="hybridMultilevel"/>
    <w:tmpl w:val="510A47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6F5CD0"/>
    <w:multiLevelType w:val="multilevel"/>
    <w:tmpl w:val="D458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9F4BC6"/>
    <w:multiLevelType w:val="multilevel"/>
    <w:tmpl w:val="71AE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143AD9"/>
    <w:multiLevelType w:val="multilevel"/>
    <w:tmpl w:val="B876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671B0A"/>
    <w:multiLevelType w:val="multilevel"/>
    <w:tmpl w:val="FD92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7B0DE3"/>
    <w:multiLevelType w:val="multilevel"/>
    <w:tmpl w:val="D1D2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BA6FB0"/>
    <w:multiLevelType w:val="multilevel"/>
    <w:tmpl w:val="EAE0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AD0B88"/>
    <w:multiLevelType w:val="multilevel"/>
    <w:tmpl w:val="31C0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026396"/>
    <w:multiLevelType w:val="hybridMultilevel"/>
    <w:tmpl w:val="716252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69E6744E"/>
    <w:multiLevelType w:val="multilevel"/>
    <w:tmpl w:val="31FE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324AD5"/>
    <w:multiLevelType w:val="multilevel"/>
    <w:tmpl w:val="2EB4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D712F9"/>
    <w:multiLevelType w:val="multilevel"/>
    <w:tmpl w:val="0EF2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8"/>
  </w:num>
  <w:num w:numId="3">
    <w:abstractNumId w:val="27"/>
  </w:num>
  <w:num w:numId="4">
    <w:abstractNumId w:val="14"/>
  </w:num>
  <w:num w:numId="5">
    <w:abstractNumId w:val="12"/>
  </w:num>
  <w:num w:numId="6">
    <w:abstractNumId w:val="16"/>
  </w:num>
  <w:num w:numId="7">
    <w:abstractNumId w:val="15"/>
  </w:num>
  <w:num w:numId="8">
    <w:abstractNumId w:val="2"/>
  </w:num>
  <w:num w:numId="9">
    <w:abstractNumId w:val="0"/>
  </w:num>
  <w:num w:numId="10">
    <w:abstractNumId w:val="13"/>
  </w:num>
  <w:num w:numId="11">
    <w:abstractNumId w:val="10"/>
  </w:num>
  <w:num w:numId="12">
    <w:abstractNumId w:val="17"/>
  </w:num>
  <w:num w:numId="13">
    <w:abstractNumId w:val="32"/>
  </w:num>
  <w:num w:numId="14">
    <w:abstractNumId w:val="29"/>
  </w:num>
  <w:num w:numId="15">
    <w:abstractNumId w:val="30"/>
  </w:num>
  <w:num w:numId="16">
    <w:abstractNumId w:val="31"/>
  </w:num>
  <w:num w:numId="17">
    <w:abstractNumId w:val="6"/>
  </w:num>
  <w:num w:numId="18">
    <w:abstractNumId w:val="4"/>
  </w:num>
  <w:num w:numId="19">
    <w:abstractNumId w:val="24"/>
  </w:num>
  <w:num w:numId="20">
    <w:abstractNumId w:val="20"/>
  </w:num>
  <w:num w:numId="21">
    <w:abstractNumId w:val="34"/>
  </w:num>
  <w:num w:numId="22">
    <w:abstractNumId w:val="7"/>
  </w:num>
  <w:num w:numId="23">
    <w:abstractNumId w:val="33"/>
  </w:num>
  <w:num w:numId="24">
    <w:abstractNumId w:val="19"/>
  </w:num>
  <w:num w:numId="25">
    <w:abstractNumId w:val="25"/>
  </w:num>
  <w:num w:numId="26">
    <w:abstractNumId w:val="8"/>
  </w:num>
  <w:num w:numId="27">
    <w:abstractNumId w:val="26"/>
  </w:num>
  <w:num w:numId="28">
    <w:abstractNumId w:val="21"/>
  </w:num>
  <w:num w:numId="29">
    <w:abstractNumId w:val="23"/>
  </w:num>
  <w:num w:numId="30">
    <w:abstractNumId w:val="18"/>
  </w:num>
  <w:num w:numId="31">
    <w:abstractNumId w:val="5"/>
  </w:num>
  <w:num w:numId="32">
    <w:abstractNumId w:val="22"/>
  </w:num>
  <w:num w:numId="33">
    <w:abstractNumId w:val="3"/>
  </w:num>
  <w:num w:numId="34">
    <w:abstractNumId w:val="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42A"/>
    <w:rsid w:val="000D3468"/>
    <w:rsid w:val="00172BA2"/>
    <w:rsid w:val="002E3C43"/>
    <w:rsid w:val="003606CC"/>
    <w:rsid w:val="005F5142"/>
    <w:rsid w:val="005F56D3"/>
    <w:rsid w:val="007E69A7"/>
    <w:rsid w:val="008A745D"/>
    <w:rsid w:val="00954003"/>
    <w:rsid w:val="0098442A"/>
    <w:rsid w:val="00A41669"/>
    <w:rsid w:val="00A502BE"/>
    <w:rsid w:val="00C82569"/>
    <w:rsid w:val="00DD592A"/>
    <w:rsid w:val="00DE2242"/>
    <w:rsid w:val="00F21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468"/>
    <w:pPr>
      <w:ind w:left="720"/>
      <w:contextualSpacing/>
    </w:pPr>
  </w:style>
  <w:style w:type="table" w:styleId="TableGrid">
    <w:name w:val="Table Grid"/>
    <w:basedOn w:val="TableNormal"/>
    <w:uiPriority w:val="59"/>
    <w:rsid w:val="00DE2242"/>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468"/>
    <w:pPr>
      <w:ind w:left="720"/>
      <w:contextualSpacing/>
    </w:pPr>
  </w:style>
  <w:style w:type="table" w:styleId="TableGrid">
    <w:name w:val="Table Grid"/>
    <w:basedOn w:val="TableNormal"/>
    <w:uiPriority w:val="59"/>
    <w:rsid w:val="00DE2242"/>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141">
      <w:bodyDiv w:val="1"/>
      <w:marLeft w:val="0"/>
      <w:marRight w:val="0"/>
      <w:marTop w:val="0"/>
      <w:marBottom w:val="0"/>
      <w:divBdr>
        <w:top w:val="none" w:sz="0" w:space="0" w:color="auto"/>
        <w:left w:val="none" w:sz="0" w:space="0" w:color="auto"/>
        <w:bottom w:val="none" w:sz="0" w:space="0" w:color="auto"/>
        <w:right w:val="none" w:sz="0" w:space="0" w:color="auto"/>
      </w:divBdr>
    </w:div>
    <w:div w:id="16932912">
      <w:bodyDiv w:val="1"/>
      <w:marLeft w:val="0"/>
      <w:marRight w:val="0"/>
      <w:marTop w:val="0"/>
      <w:marBottom w:val="0"/>
      <w:divBdr>
        <w:top w:val="none" w:sz="0" w:space="0" w:color="auto"/>
        <w:left w:val="none" w:sz="0" w:space="0" w:color="auto"/>
        <w:bottom w:val="none" w:sz="0" w:space="0" w:color="auto"/>
        <w:right w:val="none" w:sz="0" w:space="0" w:color="auto"/>
      </w:divBdr>
    </w:div>
    <w:div w:id="36591811">
      <w:bodyDiv w:val="1"/>
      <w:marLeft w:val="0"/>
      <w:marRight w:val="0"/>
      <w:marTop w:val="0"/>
      <w:marBottom w:val="0"/>
      <w:divBdr>
        <w:top w:val="none" w:sz="0" w:space="0" w:color="auto"/>
        <w:left w:val="none" w:sz="0" w:space="0" w:color="auto"/>
        <w:bottom w:val="none" w:sz="0" w:space="0" w:color="auto"/>
        <w:right w:val="none" w:sz="0" w:space="0" w:color="auto"/>
      </w:divBdr>
    </w:div>
    <w:div w:id="153179353">
      <w:bodyDiv w:val="1"/>
      <w:marLeft w:val="0"/>
      <w:marRight w:val="0"/>
      <w:marTop w:val="0"/>
      <w:marBottom w:val="0"/>
      <w:divBdr>
        <w:top w:val="none" w:sz="0" w:space="0" w:color="auto"/>
        <w:left w:val="none" w:sz="0" w:space="0" w:color="auto"/>
        <w:bottom w:val="none" w:sz="0" w:space="0" w:color="auto"/>
        <w:right w:val="none" w:sz="0" w:space="0" w:color="auto"/>
      </w:divBdr>
    </w:div>
    <w:div w:id="207955474">
      <w:bodyDiv w:val="1"/>
      <w:marLeft w:val="0"/>
      <w:marRight w:val="0"/>
      <w:marTop w:val="0"/>
      <w:marBottom w:val="0"/>
      <w:divBdr>
        <w:top w:val="none" w:sz="0" w:space="0" w:color="auto"/>
        <w:left w:val="none" w:sz="0" w:space="0" w:color="auto"/>
        <w:bottom w:val="none" w:sz="0" w:space="0" w:color="auto"/>
        <w:right w:val="none" w:sz="0" w:space="0" w:color="auto"/>
      </w:divBdr>
    </w:div>
    <w:div w:id="403454691">
      <w:bodyDiv w:val="1"/>
      <w:marLeft w:val="0"/>
      <w:marRight w:val="0"/>
      <w:marTop w:val="0"/>
      <w:marBottom w:val="0"/>
      <w:divBdr>
        <w:top w:val="none" w:sz="0" w:space="0" w:color="auto"/>
        <w:left w:val="none" w:sz="0" w:space="0" w:color="auto"/>
        <w:bottom w:val="none" w:sz="0" w:space="0" w:color="auto"/>
        <w:right w:val="none" w:sz="0" w:space="0" w:color="auto"/>
      </w:divBdr>
    </w:div>
    <w:div w:id="450442026">
      <w:bodyDiv w:val="1"/>
      <w:marLeft w:val="0"/>
      <w:marRight w:val="0"/>
      <w:marTop w:val="0"/>
      <w:marBottom w:val="0"/>
      <w:divBdr>
        <w:top w:val="none" w:sz="0" w:space="0" w:color="auto"/>
        <w:left w:val="none" w:sz="0" w:space="0" w:color="auto"/>
        <w:bottom w:val="none" w:sz="0" w:space="0" w:color="auto"/>
        <w:right w:val="none" w:sz="0" w:space="0" w:color="auto"/>
      </w:divBdr>
    </w:div>
    <w:div w:id="477840179">
      <w:bodyDiv w:val="1"/>
      <w:marLeft w:val="0"/>
      <w:marRight w:val="0"/>
      <w:marTop w:val="0"/>
      <w:marBottom w:val="0"/>
      <w:divBdr>
        <w:top w:val="none" w:sz="0" w:space="0" w:color="auto"/>
        <w:left w:val="none" w:sz="0" w:space="0" w:color="auto"/>
        <w:bottom w:val="none" w:sz="0" w:space="0" w:color="auto"/>
        <w:right w:val="none" w:sz="0" w:space="0" w:color="auto"/>
      </w:divBdr>
      <w:divsChild>
        <w:div w:id="1180198963">
          <w:marLeft w:val="0"/>
          <w:marRight w:val="0"/>
          <w:marTop w:val="0"/>
          <w:marBottom w:val="105"/>
          <w:divBdr>
            <w:top w:val="single" w:sz="6" w:space="0" w:color="B8B8B8"/>
            <w:left w:val="single" w:sz="6" w:space="0" w:color="B8B8B8"/>
            <w:bottom w:val="single" w:sz="6" w:space="0" w:color="B8B8B8"/>
            <w:right w:val="single" w:sz="6" w:space="0" w:color="B8B8B8"/>
          </w:divBdr>
        </w:div>
      </w:divsChild>
    </w:div>
    <w:div w:id="493571622">
      <w:bodyDiv w:val="1"/>
      <w:marLeft w:val="0"/>
      <w:marRight w:val="0"/>
      <w:marTop w:val="0"/>
      <w:marBottom w:val="0"/>
      <w:divBdr>
        <w:top w:val="none" w:sz="0" w:space="0" w:color="auto"/>
        <w:left w:val="none" w:sz="0" w:space="0" w:color="auto"/>
        <w:bottom w:val="none" w:sz="0" w:space="0" w:color="auto"/>
        <w:right w:val="none" w:sz="0" w:space="0" w:color="auto"/>
      </w:divBdr>
    </w:div>
    <w:div w:id="501090567">
      <w:bodyDiv w:val="1"/>
      <w:marLeft w:val="0"/>
      <w:marRight w:val="0"/>
      <w:marTop w:val="0"/>
      <w:marBottom w:val="0"/>
      <w:divBdr>
        <w:top w:val="none" w:sz="0" w:space="0" w:color="auto"/>
        <w:left w:val="none" w:sz="0" w:space="0" w:color="auto"/>
        <w:bottom w:val="none" w:sz="0" w:space="0" w:color="auto"/>
        <w:right w:val="none" w:sz="0" w:space="0" w:color="auto"/>
      </w:divBdr>
    </w:div>
    <w:div w:id="511652571">
      <w:bodyDiv w:val="1"/>
      <w:marLeft w:val="0"/>
      <w:marRight w:val="0"/>
      <w:marTop w:val="0"/>
      <w:marBottom w:val="0"/>
      <w:divBdr>
        <w:top w:val="none" w:sz="0" w:space="0" w:color="auto"/>
        <w:left w:val="none" w:sz="0" w:space="0" w:color="auto"/>
        <w:bottom w:val="none" w:sz="0" w:space="0" w:color="auto"/>
        <w:right w:val="none" w:sz="0" w:space="0" w:color="auto"/>
      </w:divBdr>
      <w:divsChild>
        <w:div w:id="1466848650">
          <w:marLeft w:val="0"/>
          <w:marRight w:val="0"/>
          <w:marTop w:val="450"/>
          <w:marBottom w:val="0"/>
          <w:divBdr>
            <w:top w:val="none" w:sz="0" w:space="0" w:color="auto"/>
            <w:left w:val="none" w:sz="0" w:space="0" w:color="auto"/>
            <w:bottom w:val="none" w:sz="0" w:space="0" w:color="auto"/>
            <w:right w:val="none" w:sz="0" w:space="0" w:color="auto"/>
          </w:divBdr>
          <w:divsChild>
            <w:div w:id="330836957">
              <w:marLeft w:val="0"/>
              <w:marRight w:val="0"/>
              <w:marTop w:val="0"/>
              <w:marBottom w:val="225"/>
              <w:divBdr>
                <w:top w:val="none" w:sz="0" w:space="0" w:color="auto"/>
                <w:left w:val="none" w:sz="0" w:space="0" w:color="auto"/>
                <w:bottom w:val="none" w:sz="0" w:space="0" w:color="auto"/>
                <w:right w:val="none" w:sz="0" w:space="0" w:color="auto"/>
              </w:divBdr>
              <w:divsChild>
                <w:div w:id="983701457">
                  <w:marLeft w:val="300"/>
                  <w:marRight w:val="0"/>
                  <w:marTop w:val="0"/>
                  <w:marBottom w:val="0"/>
                  <w:divBdr>
                    <w:top w:val="single" w:sz="6" w:space="8" w:color="EEEEEE"/>
                    <w:left w:val="single" w:sz="6" w:space="11" w:color="EEEEEE"/>
                    <w:bottom w:val="none" w:sz="0" w:space="0" w:color="auto"/>
                    <w:right w:val="single" w:sz="6" w:space="11" w:color="EEEEEE"/>
                  </w:divBdr>
                </w:div>
                <w:div w:id="102741327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89290">
      <w:bodyDiv w:val="1"/>
      <w:marLeft w:val="0"/>
      <w:marRight w:val="0"/>
      <w:marTop w:val="0"/>
      <w:marBottom w:val="0"/>
      <w:divBdr>
        <w:top w:val="none" w:sz="0" w:space="0" w:color="auto"/>
        <w:left w:val="none" w:sz="0" w:space="0" w:color="auto"/>
        <w:bottom w:val="none" w:sz="0" w:space="0" w:color="auto"/>
        <w:right w:val="none" w:sz="0" w:space="0" w:color="auto"/>
      </w:divBdr>
    </w:div>
    <w:div w:id="524253969">
      <w:bodyDiv w:val="1"/>
      <w:marLeft w:val="0"/>
      <w:marRight w:val="0"/>
      <w:marTop w:val="0"/>
      <w:marBottom w:val="0"/>
      <w:divBdr>
        <w:top w:val="none" w:sz="0" w:space="0" w:color="auto"/>
        <w:left w:val="none" w:sz="0" w:space="0" w:color="auto"/>
        <w:bottom w:val="none" w:sz="0" w:space="0" w:color="auto"/>
        <w:right w:val="none" w:sz="0" w:space="0" w:color="auto"/>
      </w:divBdr>
    </w:div>
    <w:div w:id="573706169">
      <w:bodyDiv w:val="1"/>
      <w:marLeft w:val="0"/>
      <w:marRight w:val="0"/>
      <w:marTop w:val="0"/>
      <w:marBottom w:val="0"/>
      <w:divBdr>
        <w:top w:val="none" w:sz="0" w:space="0" w:color="auto"/>
        <w:left w:val="none" w:sz="0" w:space="0" w:color="auto"/>
        <w:bottom w:val="none" w:sz="0" w:space="0" w:color="auto"/>
        <w:right w:val="none" w:sz="0" w:space="0" w:color="auto"/>
      </w:divBdr>
    </w:div>
    <w:div w:id="729156242">
      <w:bodyDiv w:val="1"/>
      <w:marLeft w:val="0"/>
      <w:marRight w:val="0"/>
      <w:marTop w:val="0"/>
      <w:marBottom w:val="0"/>
      <w:divBdr>
        <w:top w:val="none" w:sz="0" w:space="0" w:color="auto"/>
        <w:left w:val="none" w:sz="0" w:space="0" w:color="auto"/>
        <w:bottom w:val="none" w:sz="0" w:space="0" w:color="auto"/>
        <w:right w:val="none" w:sz="0" w:space="0" w:color="auto"/>
      </w:divBdr>
    </w:div>
    <w:div w:id="763916467">
      <w:bodyDiv w:val="1"/>
      <w:marLeft w:val="0"/>
      <w:marRight w:val="0"/>
      <w:marTop w:val="0"/>
      <w:marBottom w:val="0"/>
      <w:divBdr>
        <w:top w:val="none" w:sz="0" w:space="0" w:color="auto"/>
        <w:left w:val="none" w:sz="0" w:space="0" w:color="auto"/>
        <w:bottom w:val="none" w:sz="0" w:space="0" w:color="auto"/>
        <w:right w:val="none" w:sz="0" w:space="0" w:color="auto"/>
      </w:divBdr>
    </w:div>
    <w:div w:id="812596264">
      <w:bodyDiv w:val="1"/>
      <w:marLeft w:val="0"/>
      <w:marRight w:val="0"/>
      <w:marTop w:val="0"/>
      <w:marBottom w:val="0"/>
      <w:divBdr>
        <w:top w:val="none" w:sz="0" w:space="0" w:color="auto"/>
        <w:left w:val="none" w:sz="0" w:space="0" w:color="auto"/>
        <w:bottom w:val="none" w:sz="0" w:space="0" w:color="auto"/>
        <w:right w:val="none" w:sz="0" w:space="0" w:color="auto"/>
      </w:divBdr>
    </w:div>
    <w:div w:id="889925761">
      <w:bodyDiv w:val="1"/>
      <w:marLeft w:val="0"/>
      <w:marRight w:val="0"/>
      <w:marTop w:val="0"/>
      <w:marBottom w:val="0"/>
      <w:divBdr>
        <w:top w:val="none" w:sz="0" w:space="0" w:color="auto"/>
        <w:left w:val="none" w:sz="0" w:space="0" w:color="auto"/>
        <w:bottom w:val="none" w:sz="0" w:space="0" w:color="auto"/>
        <w:right w:val="none" w:sz="0" w:space="0" w:color="auto"/>
      </w:divBdr>
    </w:div>
    <w:div w:id="930049730">
      <w:bodyDiv w:val="1"/>
      <w:marLeft w:val="0"/>
      <w:marRight w:val="0"/>
      <w:marTop w:val="0"/>
      <w:marBottom w:val="0"/>
      <w:divBdr>
        <w:top w:val="none" w:sz="0" w:space="0" w:color="auto"/>
        <w:left w:val="none" w:sz="0" w:space="0" w:color="auto"/>
        <w:bottom w:val="none" w:sz="0" w:space="0" w:color="auto"/>
        <w:right w:val="none" w:sz="0" w:space="0" w:color="auto"/>
      </w:divBdr>
    </w:div>
    <w:div w:id="934552391">
      <w:bodyDiv w:val="1"/>
      <w:marLeft w:val="0"/>
      <w:marRight w:val="0"/>
      <w:marTop w:val="0"/>
      <w:marBottom w:val="0"/>
      <w:divBdr>
        <w:top w:val="none" w:sz="0" w:space="0" w:color="auto"/>
        <w:left w:val="none" w:sz="0" w:space="0" w:color="auto"/>
        <w:bottom w:val="none" w:sz="0" w:space="0" w:color="auto"/>
        <w:right w:val="none" w:sz="0" w:space="0" w:color="auto"/>
      </w:divBdr>
    </w:div>
    <w:div w:id="948967742">
      <w:bodyDiv w:val="1"/>
      <w:marLeft w:val="0"/>
      <w:marRight w:val="0"/>
      <w:marTop w:val="0"/>
      <w:marBottom w:val="0"/>
      <w:divBdr>
        <w:top w:val="none" w:sz="0" w:space="0" w:color="auto"/>
        <w:left w:val="none" w:sz="0" w:space="0" w:color="auto"/>
        <w:bottom w:val="none" w:sz="0" w:space="0" w:color="auto"/>
        <w:right w:val="none" w:sz="0" w:space="0" w:color="auto"/>
      </w:divBdr>
    </w:div>
    <w:div w:id="955335954">
      <w:bodyDiv w:val="1"/>
      <w:marLeft w:val="0"/>
      <w:marRight w:val="0"/>
      <w:marTop w:val="0"/>
      <w:marBottom w:val="0"/>
      <w:divBdr>
        <w:top w:val="none" w:sz="0" w:space="0" w:color="auto"/>
        <w:left w:val="none" w:sz="0" w:space="0" w:color="auto"/>
        <w:bottom w:val="none" w:sz="0" w:space="0" w:color="auto"/>
        <w:right w:val="none" w:sz="0" w:space="0" w:color="auto"/>
      </w:divBdr>
    </w:div>
    <w:div w:id="1067725276">
      <w:bodyDiv w:val="1"/>
      <w:marLeft w:val="0"/>
      <w:marRight w:val="0"/>
      <w:marTop w:val="0"/>
      <w:marBottom w:val="0"/>
      <w:divBdr>
        <w:top w:val="none" w:sz="0" w:space="0" w:color="auto"/>
        <w:left w:val="none" w:sz="0" w:space="0" w:color="auto"/>
        <w:bottom w:val="none" w:sz="0" w:space="0" w:color="auto"/>
        <w:right w:val="none" w:sz="0" w:space="0" w:color="auto"/>
      </w:divBdr>
    </w:div>
    <w:div w:id="1096368873">
      <w:bodyDiv w:val="1"/>
      <w:marLeft w:val="0"/>
      <w:marRight w:val="0"/>
      <w:marTop w:val="0"/>
      <w:marBottom w:val="0"/>
      <w:divBdr>
        <w:top w:val="none" w:sz="0" w:space="0" w:color="auto"/>
        <w:left w:val="none" w:sz="0" w:space="0" w:color="auto"/>
        <w:bottom w:val="none" w:sz="0" w:space="0" w:color="auto"/>
        <w:right w:val="none" w:sz="0" w:space="0" w:color="auto"/>
      </w:divBdr>
    </w:div>
    <w:div w:id="1202477032">
      <w:bodyDiv w:val="1"/>
      <w:marLeft w:val="0"/>
      <w:marRight w:val="0"/>
      <w:marTop w:val="0"/>
      <w:marBottom w:val="0"/>
      <w:divBdr>
        <w:top w:val="none" w:sz="0" w:space="0" w:color="auto"/>
        <w:left w:val="none" w:sz="0" w:space="0" w:color="auto"/>
        <w:bottom w:val="none" w:sz="0" w:space="0" w:color="auto"/>
        <w:right w:val="none" w:sz="0" w:space="0" w:color="auto"/>
      </w:divBdr>
    </w:div>
    <w:div w:id="1321886220">
      <w:bodyDiv w:val="1"/>
      <w:marLeft w:val="0"/>
      <w:marRight w:val="0"/>
      <w:marTop w:val="0"/>
      <w:marBottom w:val="0"/>
      <w:divBdr>
        <w:top w:val="none" w:sz="0" w:space="0" w:color="auto"/>
        <w:left w:val="none" w:sz="0" w:space="0" w:color="auto"/>
        <w:bottom w:val="none" w:sz="0" w:space="0" w:color="auto"/>
        <w:right w:val="none" w:sz="0" w:space="0" w:color="auto"/>
      </w:divBdr>
    </w:div>
    <w:div w:id="1523931922">
      <w:bodyDiv w:val="1"/>
      <w:marLeft w:val="0"/>
      <w:marRight w:val="0"/>
      <w:marTop w:val="0"/>
      <w:marBottom w:val="0"/>
      <w:divBdr>
        <w:top w:val="none" w:sz="0" w:space="0" w:color="auto"/>
        <w:left w:val="none" w:sz="0" w:space="0" w:color="auto"/>
        <w:bottom w:val="none" w:sz="0" w:space="0" w:color="auto"/>
        <w:right w:val="none" w:sz="0" w:space="0" w:color="auto"/>
      </w:divBdr>
    </w:div>
    <w:div w:id="1655063803">
      <w:bodyDiv w:val="1"/>
      <w:marLeft w:val="0"/>
      <w:marRight w:val="0"/>
      <w:marTop w:val="0"/>
      <w:marBottom w:val="0"/>
      <w:divBdr>
        <w:top w:val="none" w:sz="0" w:space="0" w:color="auto"/>
        <w:left w:val="none" w:sz="0" w:space="0" w:color="auto"/>
        <w:bottom w:val="none" w:sz="0" w:space="0" w:color="auto"/>
        <w:right w:val="none" w:sz="0" w:space="0" w:color="auto"/>
      </w:divBdr>
    </w:div>
    <w:div w:id="1721975559">
      <w:bodyDiv w:val="1"/>
      <w:marLeft w:val="0"/>
      <w:marRight w:val="0"/>
      <w:marTop w:val="0"/>
      <w:marBottom w:val="0"/>
      <w:divBdr>
        <w:top w:val="none" w:sz="0" w:space="0" w:color="auto"/>
        <w:left w:val="none" w:sz="0" w:space="0" w:color="auto"/>
        <w:bottom w:val="none" w:sz="0" w:space="0" w:color="auto"/>
        <w:right w:val="none" w:sz="0" w:space="0" w:color="auto"/>
      </w:divBdr>
    </w:div>
    <w:div w:id="1735733138">
      <w:bodyDiv w:val="1"/>
      <w:marLeft w:val="0"/>
      <w:marRight w:val="0"/>
      <w:marTop w:val="0"/>
      <w:marBottom w:val="0"/>
      <w:divBdr>
        <w:top w:val="none" w:sz="0" w:space="0" w:color="auto"/>
        <w:left w:val="none" w:sz="0" w:space="0" w:color="auto"/>
        <w:bottom w:val="none" w:sz="0" w:space="0" w:color="auto"/>
        <w:right w:val="none" w:sz="0" w:space="0" w:color="auto"/>
      </w:divBdr>
    </w:div>
    <w:div w:id="1963998085">
      <w:bodyDiv w:val="1"/>
      <w:marLeft w:val="0"/>
      <w:marRight w:val="0"/>
      <w:marTop w:val="0"/>
      <w:marBottom w:val="0"/>
      <w:divBdr>
        <w:top w:val="none" w:sz="0" w:space="0" w:color="auto"/>
        <w:left w:val="none" w:sz="0" w:space="0" w:color="auto"/>
        <w:bottom w:val="none" w:sz="0" w:space="0" w:color="auto"/>
        <w:right w:val="none" w:sz="0" w:space="0" w:color="auto"/>
      </w:divBdr>
    </w:div>
    <w:div w:id="2017344095">
      <w:bodyDiv w:val="1"/>
      <w:marLeft w:val="0"/>
      <w:marRight w:val="0"/>
      <w:marTop w:val="0"/>
      <w:marBottom w:val="0"/>
      <w:divBdr>
        <w:top w:val="none" w:sz="0" w:space="0" w:color="auto"/>
        <w:left w:val="none" w:sz="0" w:space="0" w:color="auto"/>
        <w:bottom w:val="none" w:sz="0" w:space="0" w:color="auto"/>
        <w:right w:val="none" w:sz="0" w:space="0" w:color="auto"/>
      </w:divBdr>
    </w:div>
    <w:div w:id="211153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OSEI</dc:creator>
  <cp:lastModifiedBy>NANA OSEI</cp:lastModifiedBy>
  <cp:revision>6</cp:revision>
  <dcterms:created xsi:type="dcterms:W3CDTF">2017-05-07T15:41:00Z</dcterms:created>
  <dcterms:modified xsi:type="dcterms:W3CDTF">2017-05-16T17:11:00Z</dcterms:modified>
</cp:coreProperties>
</file>